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center"/>
      </w:pPr>
      <w:r>
        <w:rPr>
          <w:rFonts w:ascii="Arial" w:cs="Arial" w:eastAsia="Arial" w:hAnsi="Arial"/>
          <w:i/>
          <w:iCs/>
          <w:sz w:val="24"/>
          <w:szCs w:val="24"/>
        </w:rPr>
        <w:t xml:space="preserve">(к </w:t>
      </w:r>
      <w:hyperlink w:history="1" r:id="rIdqp8bzz96w-tqoczcrazp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июля 2019 года № 377)</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ведения Единого государственного реестра товарных складов</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рассмотрения документов товарных складов для включения их в Единый государственный реестр товарных складов (далее - Реестр), порядок отказа в регистрации товарного склада и прекращения действия свидетельства о регистрации товарного склада в Реестре (далее - свидетельство), порядок приостановления и возобновления действия свидетельства, устанавливает требования к товарным складам, заинтересованным осуществлять складское хранение сельскохозяйственной и переработанной сельскохозяйственной продукции (далее - продукция), с выпуском (выдачей) простого и двойного складских свидетельств, а также определяет порядок ведения Реестра уполномоченным государственным органом в сфере сельского хозяйства (далее - уполномоченный государственный орган).</w:t>
      </w:r>
    </w:p>
    <w:p>
      <w:pPr>
        <w:spacing w:after="60"/>
        <w:ind w:firstLine="567"/>
        <w:jc w:val="both"/>
      </w:pPr>
      <w:r>
        <w:rPr>
          <w:rFonts w:ascii="Arial" w:cs="Arial" w:eastAsia="Arial" w:hAnsi="Arial"/>
          <w:sz w:val="24"/>
          <w:szCs w:val="24"/>
        </w:rPr>
        <w:t xml:space="preserve">2. Товарные склады, которые осуществляют складирование продукции без выпуска (выдачи) складских свидетельств, не подпадают под действие настоящего Положения и осуществляют свою деятельность в порядке, предусмотренном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В настоящем Положении используются основные термины и их определения в значениях, установленных </w:t>
      </w:r>
      <w:hyperlink w:history="1" r:id="rIdvnm-boxdzf1zhf9dc351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200" w:before="200"/>
        <w:jc w:val="center"/>
      </w:pPr>
      <w:r>
        <w:rPr>
          <w:rFonts w:ascii="Arial" w:cs="Arial" w:eastAsia="Arial" w:hAnsi="Arial"/>
          <w:b/>
          <w:bCs/>
          <w:sz w:val="24"/>
          <w:szCs w:val="24"/>
        </w:rPr>
        <w:t xml:space="preserve">2. Порядок рассмотрения документов товарных складов</w:t>
      </w:r>
    </w:p>
    <w:p>
      <w:pPr>
        <w:spacing w:after="60"/>
        <w:ind w:firstLine="567"/>
        <w:jc w:val="both"/>
      </w:pPr>
      <w:r>
        <w:rPr>
          <w:rFonts w:ascii="Arial" w:cs="Arial" w:eastAsia="Arial" w:hAnsi="Arial"/>
          <w:sz w:val="24"/>
          <w:szCs w:val="24"/>
        </w:rPr>
        <w:t xml:space="preserve">4. Уполномоченный государственный орган выдает свидетельство, с указанием полного фирменного наименования товарного склада как юридического лица, на государственном и официальном языках, регистрационного номера, ИНН, кода ОКПО, адреса местонахождения, даты регистрации в Реестре, при условии, если товарный склад соответствует требованиям, указанным в пункте 34 настоящего Положения.</w:t>
      </w:r>
    </w:p>
    <w:p>
      <w:pPr>
        <w:spacing w:after="60"/>
        <w:ind w:firstLine="567"/>
        <w:jc w:val="both"/>
      </w:pPr>
      <w:r>
        <w:rPr>
          <w:rFonts w:ascii="Arial" w:cs="Arial" w:eastAsia="Arial" w:hAnsi="Arial"/>
          <w:sz w:val="24"/>
          <w:szCs w:val="24"/>
        </w:rPr>
        <w:t xml:space="preserve">5. Уполномоченный государственный орган, осуществляющий регистрацию товарных складов, принимает решение о внесении сведений товарного склада в Реестр и выдаче свидетельства о регистрации в Реестре или направляет товарному складу мотивированный отказ во внесении в указанный Реестр, в течение десяти рабочих дней со дня регистрации всех необходимых документов для рассмотрения заявления о включении товарного склада в Реестр.</w:t>
      </w:r>
    </w:p>
    <w:p>
      <w:pPr>
        <w:spacing w:after="60"/>
        <w:ind w:firstLine="567"/>
        <w:jc w:val="both"/>
      </w:pPr>
      <w:r>
        <w:rPr>
          <w:rFonts w:ascii="Arial" w:cs="Arial" w:eastAsia="Arial" w:hAnsi="Arial"/>
          <w:sz w:val="24"/>
          <w:szCs w:val="24"/>
        </w:rPr>
        <w:t xml:space="preserve">6. Заявителями от имени товарного склада могут выступить следующие лица:</w:t>
      </w:r>
    </w:p>
    <w:p>
      <w:pPr>
        <w:spacing w:after="60"/>
        <w:ind w:firstLine="567"/>
        <w:jc w:val="both"/>
      </w:pPr>
      <w:r>
        <w:rPr>
          <w:rFonts w:ascii="Arial" w:cs="Arial" w:eastAsia="Arial" w:hAnsi="Arial"/>
          <w:sz w:val="24"/>
          <w:szCs w:val="24"/>
        </w:rPr>
        <w:t xml:space="preserve">- учредитель (участник) товарного склада как юридического лица;</w:t>
      </w:r>
    </w:p>
    <w:p>
      <w:pPr>
        <w:spacing w:after="60"/>
        <w:ind w:firstLine="567"/>
        <w:jc w:val="both"/>
      </w:pPr>
      <w:r>
        <w:rPr>
          <w:rFonts w:ascii="Arial" w:cs="Arial" w:eastAsia="Arial" w:hAnsi="Arial"/>
          <w:sz w:val="24"/>
          <w:szCs w:val="24"/>
        </w:rPr>
        <w:t xml:space="preserve">- руководитель исполнительного органа товарного склада;</w:t>
      </w:r>
    </w:p>
    <w:p>
      <w:pPr>
        <w:spacing w:after="60"/>
        <w:ind w:firstLine="567"/>
        <w:jc w:val="both"/>
      </w:pPr>
      <w:r>
        <w:rPr>
          <w:rFonts w:ascii="Arial" w:cs="Arial" w:eastAsia="Arial" w:hAnsi="Arial"/>
          <w:sz w:val="24"/>
          <w:szCs w:val="24"/>
        </w:rPr>
        <w:t xml:space="preserve">- иное лицо, действующее на основании доверенности.</w:t>
      </w:r>
    </w:p>
    <w:p>
      <w:pPr>
        <w:spacing w:after="60"/>
        <w:ind w:firstLine="567"/>
        <w:jc w:val="both"/>
      </w:pPr>
      <w:r>
        <w:rPr>
          <w:rFonts w:ascii="Arial" w:cs="Arial" w:eastAsia="Arial" w:hAnsi="Arial"/>
          <w:sz w:val="24"/>
          <w:szCs w:val="24"/>
        </w:rPr>
        <w:t xml:space="preserve">7. Для включения товарного склада в Реестр представляется заявление по форме согласно </w:t>
      </w:r>
      <w:hyperlink w:history="1" r:id="rId8ssmajjpz_zomkstfgne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в котором указывается:</w:t>
      </w:r>
    </w:p>
    <w:p>
      <w:pPr>
        <w:spacing w:after="60"/>
        <w:ind w:firstLine="567"/>
        <w:jc w:val="both"/>
      </w:pPr>
      <w:r>
        <w:rPr>
          <w:rFonts w:ascii="Arial" w:cs="Arial" w:eastAsia="Arial" w:hAnsi="Arial"/>
          <w:sz w:val="24"/>
          <w:szCs w:val="24"/>
        </w:rPr>
        <w:t xml:space="preserve">1) фирменное наименование юридического лица, осуществляющего деятельность товарного склада как организации, ее организационно-правовая форма;</w:t>
      </w:r>
    </w:p>
    <w:p>
      <w:pPr>
        <w:spacing w:after="60"/>
        <w:ind w:firstLine="567"/>
        <w:jc w:val="both"/>
      </w:pPr>
      <w:r>
        <w:rPr>
          <w:rFonts w:ascii="Arial" w:cs="Arial" w:eastAsia="Arial" w:hAnsi="Arial"/>
          <w:sz w:val="24"/>
          <w:szCs w:val="24"/>
        </w:rPr>
        <w:t xml:space="preserve">2) ИНН, ОКПО товарного склада как юридического лица, осуществляющего деятельность товарного склада;</w:t>
      </w:r>
    </w:p>
    <w:p>
      <w:pPr>
        <w:spacing w:after="60"/>
        <w:ind w:firstLine="567"/>
        <w:jc w:val="both"/>
      </w:pPr>
      <w:r>
        <w:rPr>
          <w:rFonts w:ascii="Arial" w:cs="Arial" w:eastAsia="Arial" w:hAnsi="Arial"/>
          <w:sz w:val="24"/>
          <w:szCs w:val="24"/>
        </w:rPr>
        <w:t xml:space="preserve">3) ФИО, специальность лиц, вошедших в состав исполнительного органа (Совет директоров);</w:t>
      </w:r>
    </w:p>
    <w:p>
      <w:pPr>
        <w:spacing w:after="60"/>
        <w:ind w:firstLine="567"/>
        <w:jc w:val="both"/>
      </w:pPr>
      <w:r>
        <w:rPr>
          <w:rFonts w:ascii="Arial" w:cs="Arial" w:eastAsia="Arial" w:hAnsi="Arial"/>
          <w:sz w:val="24"/>
          <w:szCs w:val="24"/>
        </w:rPr>
        <w:t xml:space="preserve">4) местонахождение (фактический адрес) товарного склада;</w:t>
      </w:r>
    </w:p>
    <w:p>
      <w:pPr>
        <w:spacing w:after="60"/>
        <w:ind w:firstLine="567"/>
        <w:jc w:val="both"/>
      </w:pPr>
      <w:r>
        <w:rPr>
          <w:rFonts w:ascii="Arial" w:cs="Arial" w:eastAsia="Arial" w:hAnsi="Arial"/>
          <w:sz w:val="24"/>
          <w:szCs w:val="24"/>
        </w:rPr>
        <w:t xml:space="preserve">5) класс товарного склада, его вместимость и площадь;</w:t>
      </w:r>
    </w:p>
    <w:p>
      <w:pPr>
        <w:spacing w:after="60"/>
        <w:ind w:firstLine="567"/>
        <w:jc w:val="both"/>
      </w:pPr>
      <w:r>
        <w:rPr>
          <w:rFonts w:ascii="Arial" w:cs="Arial" w:eastAsia="Arial" w:hAnsi="Arial"/>
          <w:sz w:val="24"/>
          <w:szCs w:val="24"/>
        </w:rPr>
        <w:t xml:space="preserve">6) виды сельскохозяйственной продукции, на складском хранении которых товарный склад специализируется;</w:t>
      </w:r>
    </w:p>
    <w:p>
      <w:pPr>
        <w:spacing w:after="60"/>
        <w:ind w:firstLine="567"/>
        <w:jc w:val="both"/>
      </w:pPr>
      <w:r>
        <w:rPr>
          <w:rFonts w:ascii="Arial" w:cs="Arial" w:eastAsia="Arial" w:hAnsi="Arial"/>
          <w:sz w:val="24"/>
          <w:szCs w:val="24"/>
        </w:rPr>
        <w:t xml:space="preserve">7) размер собственного капитала;</w:t>
      </w:r>
    </w:p>
    <w:p>
      <w:pPr>
        <w:spacing w:after="60"/>
        <w:ind w:firstLine="567"/>
        <w:jc w:val="both"/>
      </w:pPr>
      <w:r>
        <w:rPr>
          <w:rFonts w:ascii="Arial" w:cs="Arial" w:eastAsia="Arial" w:hAnsi="Arial"/>
          <w:sz w:val="24"/>
          <w:szCs w:val="24"/>
        </w:rPr>
        <w:t xml:space="preserve">8) вид документа, подтверждающего право собственности, владения и пользования складскими помещениями;</w:t>
      </w:r>
    </w:p>
    <w:p>
      <w:pPr>
        <w:spacing w:after="60"/>
        <w:ind w:firstLine="567"/>
        <w:jc w:val="both"/>
      </w:pPr>
      <w:r>
        <w:rPr>
          <w:rFonts w:ascii="Arial" w:cs="Arial" w:eastAsia="Arial" w:hAnsi="Arial"/>
          <w:sz w:val="24"/>
          <w:szCs w:val="24"/>
        </w:rPr>
        <w:t xml:space="preserve">9) общие сведения о квалификации и опыте работы персонала.</w:t>
      </w:r>
    </w:p>
    <w:p>
      <w:pPr>
        <w:spacing w:after="60"/>
        <w:ind w:firstLine="567"/>
        <w:jc w:val="both"/>
      </w:pPr>
      <w:r>
        <w:rPr>
          <w:rFonts w:ascii="Arial" w:cs="Arial" w:eastAsia="Arial" w:hAnsi="Arial"/>
          <w:sz w:val="24"/>
          <w:szCs w:val="24"/>
        </w:rPr>
        <w:t xml:space="preserve">8. Заявление, а также прилагаемые к нему документы подаются в бумажной или электронной форме (через электронную почту). К заявлению прилагаются следующие документы:</w:t>
      </w:r>
    </w:p>
    <w:p>
      <w:pPr>
        <w:spacing w:after="60"/>
        <w:ind w:firstLine="567"/>
        <w:jc w:val="both"/>
      </w:pPr>
      <w:r>
        <w:rPr>
          <w:rFonts w:ascii="Arial" w:cs="Arial" w:eastAsia="Arial" w:hAnsi="Arial"/>
          <w:sz w:val="24"/>
          <w:szCs w:val="24"/>
        </w:rPr>
        <w:t xml:space="preserve">1) заверенная товарным складом копия и оригинал учредительных документов (устав, учредительный договор);</w:t>
      </w:r>
    </w:p>
    <w:p>
      <w:pPr>
        <w:spacing w:after="60"/>
        <w:ind w:firstLine="567"/>
        <w:jc w:val="both"/>
      </w:pPr>
      <w:r>
        <w:rPr>
          <w:rFonts w:ascii="Arial" w:cs="Arial" w:eastAsia="Arial" w:hAnsi="Arial"/>
          <w:sz w:val="24"/>
          <w:szCs w:val="24"/>
        </w:rPr>
        <w:t xml:space="preserve">2) заверенная товарным складом копия и оригинал плана чертежей помещений и (или) открытых площадок, находящихся во владении заявителя и предназначенных для использования в качестве складских помещений;</w:t>
      </w:r>
    </w:p>
    <w:p>
      <w:pPr>
        <w:spacing w:after="60"/>
        <w:ind w:firstLine="567"/>
        <w:jc w:val="both"/>
      </w:pPr>
      <w:r>
        <w:rPr>
          <w:rFonts w:ascii="Arial" w:cs="Arial" w:eastAsia="Arial" w:hAnsi="Arial"/>
          <w:sz w:val="24"/>
          <w:szCs w:val="24"/>
        </w:rPr>
        <w:t xml:space="preserve">3) заверенная товарным складом копия и оригинал документа, подтверждающего право собственности, владения и пользования (минимум на три года) на территории (площади) и помещения для деятельности товарного склада;</w:t>
      </w:r>
    </w:p>
    <w:p>
      <w:pPr>
        <w:spacing w:after="60"/>
        <w:ind w:firstLine="567"/>
        <w:jc w:val="both"/>
      </w:pPr>
      <w:r>
        <w:rPr>
          <w:rFonts w:ascii="Arial" w:cs="Arial" w:eastAsia="Arial" w:hAnsi="Arial"/>
          <w:sz w:val="24"/>
          <w:szCs w:val="24"/>
        </w:rPr>
        <w:t xml:space="preserve">4) заверенный товарным складом отчет аудиторской организации, в случае отсутствия отчета - другая информация о финансовом состоянии товарного склада (последняя годовая финансовая отчетность со всеми приложениями и бухгалтерский баланс);</w:t>
      </w:r>
    </w:p>
    <w:p>
      <w:pPr>
        <w:spacing w:after="60"/>
        <w:ind w:firstLine="567"/>
        <w:jc w:val="both"/>
      </w:pPr>
      <w:r>
        <w:rPr>
          <w:rFonts w:ascii="Arial" w:cs="Arial" w:eastAsia="Arial" w:hAnsi="Arial"/>
          <w:sz w:val="24"/>
          <w:szCs w:val="24"/>
        </w:rPr>
        <w:t xml:space="preserve">5) документы, подтверждающие страхование товарного склада от пожаров, наводнений и землетрясений и иных форс-мажорных обстоятельств, а также подтверждающие страхование случаев, связанных с ненадлежащим исполнением или неисполнением своих обязательств персоналом (при наличии);</w:t>
      </w:r>
    </w:p>
    <w:p>
      <w:pPr>
        <w:spacing w:after="60"/>
        <w:ind w:firstLine="567"/>
        <w:jc w:val="both"/>
      </w:pPr>
      <w:r>
        <w:rPr>
          <w:rFonts w:ascii="Arial" w:cs="Arial" w:eastAsia="Arial" w:hAnsi="Arial"/>
          <w:sz w:val="24"/>
          <w:szCs w:val="24"/>
        </w:rPr>
        <w:t xml:space="preserve">6) документ, свидетельствующий об уплате сбора за получение свидетельства. Возврат уплаченного сбора осуществляется по основаниям и в порядке, которые предусмотрены законодательством о неналоговых доходах;</w:t>
      </w:r>
    </w:p>
    <w:p>
      <w:pPr>
        <w:spacing w:after="60"/>
        <w:ind w:firstLine="567"/>
        <w:jc w:val="both"/>
      </w:pPr>
      <w:r>
        <w:rPr>
          <w:rFonts w:ascii="Arial" w:cs="Arial" w:eastAsia="Arial" w:hAnsi="Arial"/>
          <w:sz w:val="24"/>
          <w:szCs w:val="24"/>
        </w:rPr>
        <w:t xml:space="preserve">7) регламент товарного склада.</w:t>
      </w:r>
    </w:p>
    <w:p>
      <w:pPr>
        <w:spacing w:after="60"/>
        <w:ind w:firstLine="567"/>
        <w:jc w:val="both"/>
      </w:pPr>
      <w:r>
        <w:rPr>
          <w:rFonts w:ascii="Arial" w:cs="Arial" w:eastAsia="Arial" w:hAnsi="Arial"/>
          <w:sz w:val="24"/>
          <w:szCs w:val="24"/>
        </w:rPr>
        <w:t xml:space="preserve">9. При обращении товарного склада в уполномоченный государственный орган через электронную почту для получения свидетельства, товарным складом заполняется и отправляется отсканированное заявление установленной формы, с приложением отсканированных копий оригиналов документов, предусмотренных пунктом 8 настоящего Положения. В этом случае заявитель получает подтверждение о приеме документов, с указанием даты приема заявления и перечня представленных документов, а также ответ по итогам рассмотрения, в электронном формате.</w:t>
      </w:r>
    </w:p>
    <w:p>
      <w:pPr>
        <w:spacing w:after="60"/>
        <w:ind w:firstLine="567"/>
        <w:jc w:val="both"/>
      </w:pPr>
      <w:r>
        <w:rPr>
          <w:rFonts w:ascii="Arial" w:cs="Arial" w:eastAsia="Arial" w:hAnsi="Arial"/>
          <w:sz w:val="24"/>
          <w:szCs w:val="24"/>
        </w:rPr>
        <w:t xml:space="preserve">10. В случае подачи заявления и прилагаемых к нему документов через электронную почту, при получении оригинала свидетельства заявитель обязан предоставить документы, указанные в пунктах 7 и 8 настоящего Положения, уполномоченному государственному органу.</w:t>
      </w:r>
    </w:p>
    <w:p>
      <w:pPr>
        <w:spacing w:after="60"/>
        <w:ind w:firstLine="567"/>
        <w:jc w:val="both"/>
      </w:pPr>
      <w:r>
        <w:rPr>
          <w:rFonts w:ascii="Arial" w:cs="Arial" w:eastAsia="Arial" w:hAnsi="Arial"/>
          <w:sz w:val="24"/>
          <w:szCs w:val="24"/>
        </w:rPr>
        <w:t xml:space="preserve">11. Уполномоченный государственный орган при рассмотрении заявления и представленных согласно Положению документов обязан убедиться в наличии государственной регистрации товарного склада как юридического лица.</w:t>
      </w:r>
    </w:p>
    <w:p>
      <w:pPr>
        <w:spacing w:after="60"/>
        <w:ind w:firstLine="567"/>
        <w:jc w:val="both"/>
      </w:pPr>
      <w:r>
        <w:rPr>
          <w:rFonts w:ascii="Arial" w:cs="Arial" w:eastAsia="Arial" w:hAnsi="Arial"/>
          <w:sz w:val="24"/>
          <w:szCs w:val="24"/>
        </w:rPr>
        <w:t xml:space="preserve">12. Требование уполномоченного государственного органа от заявителя представления документов, не предусмотренных настоящим Положением и другими нормативными правовыми актами Кыргызской Республики, запрещается, при этом уполномоченный государственный орган вправе запросить от любых третьих лиц, а также государственных органов документы, подтверждающие сведения, указанные заявителем, без его дополнительного согласия.</w:t>
      </w:r>
    </w:p>
    <w:p>
      <w:pPr>
        <w:spacing w:after="60"/>
        <w:ind w:firstLine="567"/>
        <w:jc w:val="both"/>
      </w:pPr>
      <w:r>
        <w:rPr>
          <w:rFonts w:ascii="Arial" w:cs="Arial" w:eastAsia="Arial" w:hAnsi="Arial"/>
          <w:sz w:val="24"/>
          <w:szCs w:val="24"/>
        </w:rPr>
        <w:t xml:space="preserve">13. Документы представляются на государственном либо официальном языке. После ознакомления с заявлением и прилагаемыми документами уполномоченный государственный орган обязан возвратить заявителю оригиналы предоставленных документов.</w:t>
      </w:r>
    </w:p>
    <w:p>
      <w:pPr>
        <w:spacing w:after="60"/>
        <w:ind w:firstLine="567"/>
        <w:jc w:val="both"/>
      </w:pPr>
      <w:r>
        <w:rPr>
          <w:rFonts w:ascii="Arial" w:cs="Arial" w:eastAsia="Arial" w:hAnsi="Arial"/>
          <w:sz w:val="24"/>
          <w:szCs w:val="24"/>
        </w:rPr>
        <w:t xml:space="preserve">14. Уполномоченный государственный орган обеспечивает учет и хранение документов, представленных заявителем при регистрации.</w:t>
      </w:r>
    </w:p>
    <w:p>
      <w:pPr>
        <w:spacing w:after="60"/>
        <w:ind w:firstLine="567"/>
        <w:jc w:val="both"/>
      </w:pPr>
      <w:r>
        <w:rPr>
          <w:rFonts w:ascii="Arial" w:cs="Arial" w:eastAsia="Arial" w:hAnsi="Arial"/>
          <w:sz w:val="24"/>
          <w:szCs w:val="24"/>
        </w:rPr>
        <w:t xml:space="preserve">15. Уполномоченный государственный орган вправе осуществлять проверку соответствия представленных чертежей и планов товарного склада через картографические сервисы.</w:t>
      </w:r>
    </w:p>
    <w:p>
      <w:pPr>
        <w:spacing w:after="200" w:before="200"/>
        <w:jc w:val="center"/>
      </w:pPr>
      <w:r>
        <w:rPr>
          <w:rFonts w:ascii="Arial" w:cs="Arial" w:eastAsia="Arial" w:hAnsi="Arial"/>
          <w:b/>
          <w:bCs/>
          <w:sz w:val="24"/>
          <w:szCs w:val="24"/>
        </w:rPr>
        <w:t xml:space="preserve">3. Основания и порядок отказа в регистрации товарного склада в Реестре и прекращения действия свидетельства</w:t>
      </w:r>
    </w:p>
    <w:p>
      <w:pPr>
        <w:spacing w:after="60"/>
        <w:ind w:firstLine="567"/>
        <w:jc w:val="both"/>
      </w:pPr>
      <w:r>
        <w:rPr>
          <w:rFonts w:ascii="Arial" w:cs="Arial" w:eastAsia="Arial" w:hAnsi="Arial"/>
          <w:sz w:val="24"/>
          <w:szCs w:val="24"/>
        </w:rPr>
        <w:t xml:space="preserve">16. Уполномоченный государственный орган отказывает товарному складу в регистрации в Реестре по основаниям, предусмотренным пунктом 1 части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87nghk2k3bsynj29_yxw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 Решение об отказе в регистрации должно содержать основания отказа с обязательной ссылкой на норму указанного Закона.</w:t>
      </w:r>
    </w:p>
    <w:p>
      <w:pPr>
        <w:spacing w:after="60"/>
        <w:ind w:firstLine="567"/>
        <w:jc w:val="both"/>
      </w:pPr>
      <w:r>
        <w:rPr>
          <w:rFonts w:ascii="Arial" w:cs="Arial" w:eastAsia="Arial" w:hAnsi="Arial"/>
          <w:sz w:val="24"/>
          <w:szCs w:val="24"/>
        </w:rPr>
        <w:t xml:space="preserve">17. В случае если представленных товарным складом сведений недостаточно для принятия решения о регистрации, уполномоченный государственный орган направляет заявителю уведомление о необходимости представления дополнительной информации.</w:t>
      </w:r>
    </w:p>
    <w:p>
      <w:pPr>
        <w:spacing w:after="60"/>
        <w:ind w:firstLine="567"/>
        <w:jc w:val="both"/>
      </w:pPr>
      <w:r>
        <w:rPr>
          <w:rFonts w:ascii="Arial" w:cs="Arial" w:eastAsia="Arial" w:hAnsi="Arial"/>
          <w:sz w:val="24"/>
          <w:szCs w:val="24"/>
        </w:rPr>
        <w:t xml:space="preserve">Дополнительная информация должна быть представлена не позднее пяти рабочих дней. Если дополнительная информация не представлена в установленный срок либо представленная дополнительная информация не содержит сведений, позволяющих принять решение о регистрации товарного склада, уполномоченный государственный орган отказывает в принятии такого решения и уведомляет об этом заявителя с указанием причин отказа.</w:t>
      </w:r>
    </w:p>
    <w:p>
      <w:pPr>
        <w:spacing w:after="60"/>
        <w:ind w:firstLine="567"/>
        <w:jc w:val="both"/>
      </w:pPr>
      <w:r>
        <w:rPr>
          <w:rFonts w:ascii="Arial" w:cs="Arial" w:eastAsia="Arial" w:hAnsi="Arial"/>
          <w:sz w:val="24"/>
          <w:szCs w:val="24"/>
        </w:rPr>
        <w:t xml:space="preserve">18. Решение об отказе в регистрации товарного склада принимается в течение трех рабочих дней со дня выявления основания, указанного в </w:t>
      </w:r>
      <w:hyperlink w:history="1" r:id="rIduwzqspg9y9g3sipfkgyl0">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товарных складах и складских свидетельствах", и может быть оспорено в порядке, предусмотренном законодательством Кыргызской Республики об административных процедурах.</w:t>
      </w:r>
    </w:p>
    <w:p>
      <w:pPr>
        <w:spacing w:after="60"/>
        <w:ind w:firstLine="567"/>
        <w:jc w:val="both"/>
      </w:pPr>
      <w:r>
        <w:rPr>
          <w:rFonts w:ascii="Arial" w:cs="Arial" w:eastAsia="Arial" w:hAnsi="Arial"/>
          <w:sz w:val="24"/>
          <w:szCs w:val="24"/>
        </w:rPr>
        <w:t xml:space="preserve">19. Заявитель может повторно обратиться в уполномоченный государственный орган после устранения причин, явившихся основанием для отказа в регистрации.</w:t>
      </w:r>
    </w:p>
    <w:p>
      <w:pPr>
        <w:spacing w:after="60"/>
        <w:ind w:firstLine="567"/>
        <w:jc w:val="both"/>
      </w:pPr>
      <w:r>
        <w:rPr>
          <w:rFonts w:ascii="Arial" w:cs="Arial" w:eastAsia="Arial" w:hAnsi="Arial"/>
          <w:sz w:val="24"/>
          <w:szCs w:val="24"/>
        </w:rPr>
        <w:t xml:space="preserve">20. Прекращение действия свидетельства осуществляется по основаниям, предусмотренным </w:t>
      </w:r>
      <w:hyperlink w:history="1" r:id="rIdiqklawzcntxmlebpucpf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21. Решение о прекращении действия свидетельства принимается в течение трех рабочих дней, следующих за днем поступления соответствующих документов от товарного склада или соответствующих уполномоченных государственных органов.</w:t>
      </w:r>
    </w:p>
    <w:p>
      <w:pPr>
        <w:spacing w:after="60"/>
        <w:ind w:firstLine="567"/>
        <w:jc w:val="both"/>
      </w:pPr>
      <w:r>
        <w:rPr>
          <w:rFonts w:ascii="Arial" w:cs="Arial" w:eastAsia="Arial" w:hAnsi="Arial"/>
          <w:sz w:val="24"/>
          <w:szCs w:val="24"/>
        </w:rPr>
        <w:t xml:space="preserve">22. При прекращении действия свидетельства уполномоченный государственный орган принимает решение в форме приказа и вносит сведения о прекращении действия свидетельства в Реестр. Прекращение срока действия свидетельства является основанием для исключения товарного склада из Реестра. Соответствующая запись должна быть осуществлена уполномоченным государственным органом в Реестре не позднее дня, следующего за днем принятия решения о прекращении действия свидетельства. Свидетельство признается прекратившим действие с даты внесения сведения в Реестр.</w:t>
      </w:r>
    </w:p>
    <w:p>
      <w:pPr>
        <w:spacing w:after="60"/>
        <w:ind w:firstLine="567"/>
        <w:jc w:val="both"/>
      </w:pPr>
      <w:r>
        <w:rPr>
          <w:rFonts w:ascii="Arial" w:cs="Arial" w:eastAsia="Arial" w:hAnsi="Arial"/>
          <w:sz w:val="24"/>
          <w:szCs w:val="24"/>
        </w:rPr>
        <w:t xml:space="preserve">23. Уполномоченный государственный орган не позднее трех рабочих дней со дня, следующего за днем принятия решения о прекращении действия свидетельства, направляет письменное уведомление товарному складу о принятом решении, с указанием оснований прекращения действия свидетельства.</w:t>
      </w:r>
    </w:p>
    <w:p>
      <w:pPr>
        <w:spacing w:after="60"/>
        <w:ind w:firstLine="567"/>
        <w:jc w:val="both"/>
      </w:pPr>
      <w:r>
        <w:rPr>
          <w:rFonts w:ascii="Arial" w:cs="Arial" w:eastAsia="Arial" w:hAnsi="Arial"/>
          <w:sz w:val="24"/>
          <w:szCs w:val="24"/>
        </w:rPr>
        <w:t xml:space="preserve">24. Повторное заявление товарного склада о включении в Реестр рассматривается уполномоченным государственным органом в общем порядке, предусмотренном настоящим Положением.</w:t>
      </w:r>
    </w:p>
    <w:p>
      <w:pPr>
        <w:spacing w:after="60"/>
        <w:ind w:firstLine="567"/>
        <w:jc w:val="both"/>
      </w:pPr>
      <w:r>
        <w:rPr>
          <w:rFonts w:ascii="Arial" w:cs="Arial" w:eastAsia="Arial" w:hAnsi="Arial"/>
          <w:sz w:val="24"/>
          <w:szCs w:val="24"/>
        </w:rPr>
        <w:t xml:space="preserve">В случае прекращения действия свидетельства в связи с неустранением товарным складом причин, по которым уполномоченный орган приостановил действие свидетельства, повторное заявление товарного склада о включении в Реестр рассматривается уполномоченным государственным органом после устранения недостатков, послуживших основанием для принятия решения об исключении товарного склада из Реестра, в общем порядке, предусмотренном настоящим Положением.</w:t>
      </w:r>
    </w:p>
    <w:p>
      <w:pPr>
        <w:spacing w:after="200" w:before="200"/>
        <w:jc w:val="center"/>
      </w:pPr>
      <w:r>
        <w:rPr>
          <w:rFonts w:ascii="Arial" w:cs="Arial" w:eastAsia="Arial" w:hAnsi="Arial"/>
          <w:b/>
          <w:bCs/>
          <w:sz w:val="24"/>
          <w:szCs w:val="24"/>
        </w:rPr>
        <w:t xml:space="preserve">4. Основания и порядок приостановления и возобновления действия свидетельства</w:t>
      </w:r>
    </w:p>
    <w:p>
      <w:pPr>
        <w:spacing w:after="60"/>
        <w:ind w:firstLine="567"/>
        <w:jc w:val="both"/>
      </w:pPr>
      <w:r>
        <w:rPr>
          <w:rFonts w:ascii="Arial" w:cs="Arial" w:eastAsia="Arial" w:hAnsi="Arial"/>
          <w:sz w:val="24"/>
          <w:szCs w:val="24"/>
        </w:rPr>
        <w:t xml:space="preserve">25. Приостановление действия свидетельства уполномоченным государственным органом допускается по основаниям, предусмотренным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drnelgwqxmxlr6s6oo1u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26. Товарный склад вправе обжаловать решение о приостановлении действия свидетельства в порядке, установленном законодательством об административной деятельности и административных процедурах. В случае неразрешения спора в порядке досудебного регулирования, товарный склад вправе обжаловать его в судебном порядке.</w:t>
      </w:r>
    </w:p>
    <w:p>
      <w:pPr>
        <w:spacing w:after="60"/>
        <w:ind w:firstLine="567"/>
        <w:jc w:val="both"/>
      </w:pPr>
      <w:r>
        <w:rPr>
          <w:rFonts w:ascii="Arial" w:cs="Arial" w:eastAsia="Arial" w:hAnsi="Arial"/>
          <w:sz w:val="24"/>
          <w:szCs w:val="24"/>
        </w:rPr>
        <w:t xml:space="preserve">27. Решение о приостановлении действия свидетельства принимается в течение трех рабочих дней, следующих за днем выявления одного из обстоятельств для приостановления действия свидетельства, указанных в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1_xemhlbfp666rtfz1dc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28. При приостановлении действия свидетельства уполномоченный государственный орган принимает решение в форме приказа и вносит в Реестр сведения о приостановлении действия свидетельства. Свидетельство признается приостановленным с даты внесения сведения об этом в Реестр.</w:t>
      </w:r>
    </w:p>
    <w:p>
      <w:pPr>
        <w:spacing w:after="60"/>
        <w:ind w:firstLine="567"/>
        <w:jc w:val="both"/>
      </w:pPr>
      <w:r>
        <w:rPr>
          <w:rFonts w:ascii="Arial" w:cs="Arial" w:eastAsia="Arial" w:hAnsi="Arial"/>
          <w:sz w:val="24"/>
          <w:szCs w:val="24"/>
        </w:rPr>
        <w:t xml:space="preserve">29. Действие свидетельства возобновляется уполномоченным государственным органом при условии устранения товарным складом нарушений в срок, на который было приостановлено действие свидетельства.</w:t>
      </w:r>
    </w:p>
    <w:p>
      <w:pPr>
        <w:spacing w:after="60"/>
        <w:ind w:firstLine="567"/>
        <w:jc w:val="both"/>
      </w:pPr>
      <w:r>
        <w:rPr>
          <w:rFonts w:ascii="Arial" w:cs="Arial" w:eastAsia="Arial" w:hAnsi="Arial"/>
          <w:sz w:val="24"/>
          <w:szCs w:val="24"/>
        </w:rPr>
        <w:t xml:space="preserve">30. Действие свидетельства возобновляется уполномоченным государственным органом со дня, следующего за днем истечения срока, на который было приостановлено его действие, при условии устранения товарным складом нарушений требований, либо до истечения установленного срока, на который было приостановлено его действие, в случае досрочного устранения нарушений требований </w:t>
      </w:r>
      <w:hyperlink w:history="1" r:id="rIdsamdtu8aimdhpp0ozdcx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Если товарным складом не устранены допущенные нарушения требований </w:t>
      </w:r>
      <w:hyperlink w:history="1" r:id="rIdb_5pvwfjiojj4m8gunys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складах и складских свидетельствах" и при этом истек срок, на который было приостановлено действие свидетельства, уполномоченный государственный орган обязан прекратить действие свидетельства и внести соответствующие сведения в Реестр.</w:t>
      </w:r>
    </w:p>
    <w:p>
      <w:pPr>
        <w:spacing w:after="60"/>
        <w:ind w:firstLine="567"/>
        <w:jc w:val="both"/>
      </w:pPr>
      <w:r>
        <w:rPr>
          <w:rFonts w:ascii="Arial" w:cs="Arial" w:eastAsia="Arial" w:hAnsi="Arial"/>
          <w:sz w:val="24"/>
          <w:szCs w:val="24"/>
        </w:rPr>
        <w:t xml:space="preserve">31. В случае досрочного устранения выявленных нарушений, товарный склад уведомляет об этом в письменной форме уполномоченный орган, выявивший нарушение, и инициирует проверку.</w:t>
      </w:r>
    </w:p>
    <w:p>
      <w:pPr>
        <w:spacing w:after="60"/>
        <w:ind w:firstLine="567"/>
        <w:jc w:val="both"/>
      </w:pPr>
      <w:r>
        <w:rPr>
          <w:rFonts w:ascii="Arial" w:cs="Arial" w:eastAsia="Arial" w:hAnsi="Arial"/>
          <w:sz w:val="24"/>
          <w:szCs w:val="24"/>
        </w:rPr>
        <w:t xml:space="preserve">32. Проверка устранения выявленных нарушений проводится в течение не более тридцати дней со дня получения уведомления товарного склада о досрочном устранении нарушений. По результатам проверки товарному складу направляется в письменной форме решение о возобновлении действия свидетельства либо об отказе в его возобновлении, с соответствующим обоснованием и вносятся соответствующие сведения в Реестр.</w:t>
      </w:r>
    </w:p>
    <w:p>
      <w:pPr>
        <w:spacing w:after="60"/>
        <w:ind w:firstLine="567"/>
        <w:jc w:val="both"/>
      </w:pPr>
      <w:r>
        <w:rPr>
          <w:rFonts w:ascii="Arial" w:cs="Arial" w:eastAsia="Arial" w:hAnsi="Arial"/>
          <w:sz w:val="24"/>
          <w:szCs w:val="24"/>
        </w:rPr>
        <w:t xml:space="preserve">33. Возобновление действия свидетельства считается с даты внесения сведений об этом в Реестр.</w:t>
      </w:r>
    </w:p>
    <w:p>
      <w:pPr>
        <w:spacing w:after="200" w:before="200"/>
        <w:jc w:val="center"/>
      </w:pPr>
      <w:r>
        <w:rPr>
          <w:rFonts w:ascii="Arial" w:cs="Arial" w:eastAsia="Arial" w:hAnsi="Arial"/>
          <w:b/>
          <w:bCs/>
          <w:sz w:val="24"/>
          <w:szCs w:val="24"/>
        </w:rPr>
        <w:t xml:space="preserve">5. Требования к товарным складам, осуществляющим деятельность по складскому хранению сельскохозяйственной продукции с выпуском (выдачей) двойных и простых складских свидетельств</w:t>
      </w:r>
    </w:p>
    <w:p>
      <w:pPr>
        <w:spacing w:after="60"/>
        <w:ind w:firstLine="567"/>
        <w:jc w:val="both"/>
      </w:pPr>
      <w:r>
        <w:rPr>
          <w:rFonts w:ascii="Arial" w:cs="Arial" w:eastAsia="Arial" w:hAnsi="Arial"/>
          <w:sz w:val="24"/>
          <w:szCs w:val="24"/>
        </w:rPr>
        <w:t xml:space="preserve">34. Товарный склад может получить свидетельство при условии, если:</w:t>
      </w:r>
    </w:p>
    <w:p>
      <w:pPr>
        <w:spacing w:after="60"/>
        <w:ind w:firstLine="567"/>
        <w:jc w:val="both"/>
      </w:pPr>
      <w:r>
        <w:rPr>
          <w:rFonts w:ascii="Arial" w:cs="Arial" w:eastAsia="Arial" w:hAnsi="Arial"/>
          <w:sz w:val="24"/>
          <w:szCs w:val="24"/>
        </w:rPr>
        <w:t xml:space="preserve">1) собственный капитал товарного склада составляет сумму, соответствующую его классу на момент подачи заявления;</w:t>
      </w:r>
    </w:p>
    <w:p>
      <w:pPr>
        <w:spacing w:after="60"/>
        <w:ind w:firstLine="567"/>
        <w:jc w:val="both"/>
      </w:pPr>
      <w:r>
        <w:rPr>
          <w:rFonts w:ascii="Arial" w:cs="Arial" w:eastAsia="Arial" w:hAnsi="Arial"/>
          <w:sz w:val="24"/>
          <w:szCs w:val="24"/>
        </w:rPr>
        <w:t xml:space="preserve">2) товарный склад имеет специализированное складское помещение на основании документа, подтверждающего право собственности, владения и пользования складскими помещениями. Территория товарного склада должна иметь подъездные пути для ввоза и вывоза продукции;</w:t>
      </w:r>
    </w:p>
    <w:p>
      <w:pPr>
        <w:spacing w:after="60"/>
        <w:ind w:firstLine="567"/>
        <w:jc w:val="both"/>
      </w:pPr>
      <w:r>
        <w:rPr>
          <w:rFonts w:ascii="Arial" w:cs="Arial" w:eastAsia="Arial" w:hAnsi="Arial"/>
          <w:sz w:val="24"/>
          <w:szCs w:val="24"/>
        </w:rPr>
        <w:t xml:space="preserve">3) товарный склад имеет внутренний регламент, содержащий следующие положения:</w:t>
      </w:r>
    </w:p>
    <w:p>
      <w:pPr>
        <w:spacing w:after="60"/>
        <w:ind w:firstLine="567"/>
        <w:jc w:val="both"/>
      </w:pPr>
      <w:r>
        <w:rPr>
          <w:rFonts w:ascii="Arial" w:cs="Arial" w:eastAsia="Arial" w:hAnsi="Arial"/>
          <w:sz w:val="24"/>
          <w:szCs w:val="24"/>
        </w:rPr>
        <w:t xml:space="preserve">а) порядок приема, хранения и возврата продукции;</w:t>
      </w:r>
    </w:p>
    <w:p>
      <w:pPr>
        <w:spacing w:after="60"/>
        <w:ind w:firstLine="567"/>
        <w:jc w:val="both"/>
      </w:pPr>
      <w:r>
        <w:rPr>
          <w:rFonts w:ascii="Arial" w:cs="Arial" w:eastAsia="Arial" w:hAnsi="Arial"/>
          <w:sz w:val="24"/>
          <w:szCs w:val="24"/>
        </w:rPr>
        <w:t xml:space="preserve">б) процедура выпуска, замены ранее выданного складского свидетельства новым, погашения складских свидетельств с указанием сроков;</w:t>
      </w:r>
    </w:p>
    <w:p>
      <w:pPr>
        <w:spacing w:after="60"/>
        <w:ind w:firstLine="567"/>
        <w:jc w:val="both"/>
      </w:pPr>
      <w:r>
        <w:rPr>
          <w:rFonts w:ascii="Arial" w:cs="Arial" w:eastAsia="Arial" w:hAnsi="Arial"/>
          <w:sz w:val="24"/>
          <w:szCs w:val="24"/>
        </w:rPr>
        <w:t xml:space="preserve">в) виды и порядок оказания иных услуг, связанных со складским хранением продукции;</w:t>
      </w:r>
    </w:p>
    <w:p>
      <w:pPr>
        <w:spacing w:after="60"/>
        <w:ind w:firstLine="567"/>
        <w:jc w:val="both"/>
      </w:pPr>
      <w:r>
        <w:rPr>
          <w:rFonts w:ascii="Arial" w:cs="Arial" w:eastAsia="Arial" w:hAnsi="Arial"/>
          <w:sz w:val="24"/>
          <w:szCs w:val="24"/>
        </w:rPr>
        <w:t xml:space="preserve">г) размер тарифов на складское хранение продукции и на дополнительные услуги, связанные со складским хранением продукции;</w:t>
      </w:r>
    </w:p>
    <w:p>
      <w:pPr>
        <w:spacing w:after="60"/>
        <w:ind w:firstLine="567"/>
        <w:jc w:val="both"/>
      </w:pPr>
      <w:r>
        <w:rPr>
          <w:rFonts w:ascii="Arial" w:cs="Arial" w:eastAsia="Arial" w:hAnsi="Arial"/>
          <w:sz w:val="24"/>
          <w:szCs w:val="24"/>
        </w:rPr>
        <w:t xml:space="preserve">д) порядок ведения реестра простых и двойных складских свидетельств;</w:t>
      </w:r>
    </w:p>
    <w:p>
      <w:pPr>
        <w:spacing w:after="60"/>
        <w:ind w:firstLine="567"/>
        <w:jc w:val="both"/>
      </w:pPr>
      <w:r>
        <w:rPr>
          <w:rFonts w:ascii="Arial" w:cs="Arial" w:eastAsia="Arial" w:hAnsi="Arial"/>
          <w:sz w:val="24"/>
          <w:szCs w:val="24"/>
        </w:rPr>
        <w:t xml:space="preserve">е) меры, принятые товарным складом для защиты продукции от ее кражи или частичной и полной утраты, порядок и сроки возмещения ущерба собственнику продукции, при отсутствии условия о страховании гражданско-правовой ответственности товарного склада;</w:t>
      </w:r>
    </w:p>
    <w:p>
      <w:pPr>
        <w:spacing w:after="60"/>
        <w:ind w:firstLine="567"/>
        <w:jc w:val="both"/>
      </w:pPr>
      <w:r>
        <w:rPr>
          <w:rFonts w:ascii="Arial" w:cs="Arial" w:eastAsia="Arial" w:hAnsi="Arial"/>
          <w:sz w:val="24"/>
          <w:szCs w:val="24"/>
        </w:rPr>
        <w:t xml:space="preserve">ж) норма естественной убыли, возникающей при хранении продукции;</w:t>
      </w:r>
    </w:p>
    <w:p>
      <w:pPr>
        <w:spacing w:after="60"/>
        <w:ind w:firstLine="567"/>
        <w:jc w:val="both"/>
      </w:pPr>
      <w:r>
        <w:rPr>
          <w:rFonts w:ascii="Arial" w:cs="Arial" w:eastAsia="Arial" w:hAnsi="Arial"/>
          <w:sz w:val="24"/>
          <w:szCs w:val="24"/>
        </w:rPr>
        <w:t xml:space="preserve">4) товарный склад имеет персонал с соответствующей квалификацией и необходимым опытом работы;</w:t>
      </w:r>
    </w:p>
    <w:p>
      <w:pPr>
        <w:spacing w:after="60"/>
        <w:ind w:firstLine="567"/>
        <w:jc w:val="both"/>
      </w:pPr>
      <w:r>
        <w:rPr>
          <w:rFonts w:ascii="Arial" w:cs="Arial" w:eastAsia="Arial" w:hAnsi="Arial"/>
          <w:sz w:val="24"/>
          <w:szCs w:val="24"/>
        </w:rPr>
        <w:t xml:space="preserve">5) товарный склад отвечает требованиям, предусмотренным законодательством в сфере технической, ветеринарной и фитосанитарной безопасности.</w:t>
      </w:r>
    </w:p>
    <w:p>
      <w:pPr>
        <w:spacing w:after="200" w:before="200"/>
        <w:jc w:val="center"/>
      </w:pPr>
      <w:r>
        <w:rPr>
          <w:rFonts w:ascii="Arial" w:cs="Arial" w:eastAsia="Arial" w:hAnsi="Arial"/>
          <w:b/>
          <w:bCs/>
          <w:sz w:val="24"/>
          <w:szCs w:val="24"/>
        </w:rPr>
        <w:t xml:space="preserve">6. Порядок ведения Реестра</w:t>
      </w:r>
    </w:p>
    <w:p>
      <w:pPr>
        <w:spacing w:after="60"/>
        <w:ind w:firstLine="567"/>
        <w:jc w:val="both"/>
      </w:pPr>
      <w:r>
        <w:rPr>
          <w:rFonts w:ascii="Arial" w:cs="Arial" w:eastAsia="Arial" w:hAnsi="Arial"/>
          <w:sz w:val="24"/>
          <w:szCs w:val="24"/>
        </w:rPr>
        <w:t xml:space="preserve">35. В Реестре указываются следующие сведения:</w:t>
      </w:r>
    </w:p>
    <w:p>
      <w:pPr>
        <w:spacing w:after="60"/>
        <w:ind w:firstLine="567"/>
        <w:jc w:val="both"/>
      </w:pPr>
      <w:r>
        <w:rPr>
          <w:rFonts w:ascii="Arial" w:cs="Arial" w:eastAsia="Arial" w:hAnsi="Arial"/>
          <w:sz w:val="24"/>
          <w:szCs w:val="24"/>
        </w:rPr>
        <w:t xml:space="preserve">1) наименование, организационно-правовая форма и место нахождения (фактический адрес) товарного склада, номер телефона, адрес электронной почты;</w:t>
      </w:r>
    </w:p>
    <w:p>
      <w:pPr>
        <w:spacing w:after="60"/>
        <w:ind w:firstLine="567"/>
        <w:jc w:val="both"/>
      </w:pPr>
      <w:r>
        <w:rPr>
          <w:rFonts w:ascii="Arial" w:cs="Arial" w:eastAsia="Arial" w:hAnsi="Arial"/>
          <w:sz w:val="24"/>
          <w:szCs w:val="24"/>
        </w:rPr>
        <w:t xml:space="preserve">2) ИНН, ОКПО товарного склада как юридического лица;</w:t>
      </w:r>
    </w:p>
    <w:p>
      <w:pPr>
        <w:spacing w:after="60"/>
        <w:ind w:firstLine="567"/>
        <w:jc w:val="both"/>
      </w:pPr>
      <w:r>
        <w:rPr>
          <w:rFonts w:ascii="Arial" w:cs="Arial" w:eastAsia="Arial" w:hAnsi="Arial"/>
          <w:sz w:val="24"/>
          <w:szCs w:val="24"/>
        </w:rPr>
        <w:t xml:space="preserve">3) размер собственного капитала;</w:t>
      </w:r>
    </w:p>
    <w:p>
      <w:pPr>
        <w:spacing w:after="60"/>
        <w:ind w:firstLine="567"/>
        <w:jc w:val="both"/>
      </w:pPr>
      <w:r>
        <w:rPr>
          <w:rFonts w:ascii="Arial" w:cs="Arial" w:eastAsia="Arial" w:hAnsi="Arial"/>
          <w:sz w:val="24"/>
          <w:szCs w:val="24"/>
        </w:rPr>
        <w:t xml:space="preserve">4) виды продукции, на складском хранении которых товарный склад специализируется;</w:t>
      </w:r>
    </w:p>
    <w:p>
      <w:pPr>
        <w:spacing w:after="60"/>
        <w:ind w:firstLine="567"/>
        <w:jc w:val="both"/>
      </w:pPr>
      <w:r>
        <w:rPr>
          <w:rFonts w:ascii="Arial" w:cs="Arial" w:eastAsia="Arial" w:hAnsi="Arial"/>
          <w:sz w:val="24"/>
          <w:szCs w:val="24"/>
        </w:rPr>
        <w:t xml:space="preserve">5) класс, вместимость и площадь товарного склада;</w:t>
      </w:r>
    </w:p>
    <w:p>
      <w:pPr>
        <w:spacing w:after="60"/>
        <w:ind w:firstLine="567"/>
        <w:jc w:val="both"/>
      </w:pPr>
      <w:r>
        <w:rPr>
          <w:rFonts w:ascii="Arial" w:cs="Arial" w:eastAsia="Arial" w:hAnsi="Arial"/>
          <w:sz w:val="24"/>
          <w:szCs w:val="24"/>
        </w:rPr>
        <w:t xml:space="preserve">6) ФИО лиц(а), входящих(его) в состав исполнительного органа (совет директоров);</w:t>
      </w:r>
    </w:p>
    <w:p>
      <w:pPr>
        <w:spacing w:after="60"/>
        <w:ind w:firstLine="567"/>
        <w:jc w:val="both"/>
      </w:pPr>
      <w:r>
        <w:rPr>
          <w:rFonts w:ascii="Arial" w:cs="Arial" w:eastAsia="Arial" w:hAnsi="Arial"/>
          <w:sz w:val="24"/>
          <w:szCs w:val="24"/>
        </w:rPr>
        <w:t xml:space="preserve">7) сведения о прекращении, приостановлении и возобновлении деятельности товарного склада по складскому хранению с выпуском (выдачей) складских свидетельств, срок приостановления, дата прекращения, приостановления и возобновления действия свидетельства.</w:t>
      </w:r>
    </w:p>
    <w:p>
      <w:pPr>
        <w:spacing w:after="60"/>
        <w:ind w:firstLine="567"/>
        <w:jc w:val="both"/>
      </w:pPr>
      <w:r>
        <w:rPr>
          <w:rFonts w:ascii="Arial" w:cs="Arial" w:eastAsia="Arial" w:hAnsi="Arial"/>
          <w:sz w:val="24"/>
          <w:szCs w:val="24"/>
        </w:rPr>
        <w:t xml:space="preserve">36. Сведения, предусмотренные пунктом 35 настоящего Положения, должны быть внесены в Реестр в течение трех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В случае изменения сведений, указанных в подпунктах 1, 3-6 пункта 35 настоящего Положения, товарный склад уведомляет об этом уполномоченный государственный орган, в бумажной или электронной форме, в течение десяти рабочих дней со дня наступления оснований, влекущих необходимость внесения изменений в Реестр.</w:t>
      </w:r>
    </w:p>
    <w:p>
      <w:pPr>
        <w:spacing w:after="60"/>
        <w:ind w:firstLine="567"/>
        <w:jc w:val="both"/>
      </w:pPr>
      <w:r>
        <w:rPr>
          <w:rFonts w:ascii="Arial" w:cs="Arial" w:eastAsia="Arial" w:hAnsi="Arial"/>
          <w:sz w:val="24"/>
          <w:szCs w:val="24"/>
        </w:rPr>
        <w:t xml:space="preserve">37. Реестр ведется в электронной форме. При этом должна быть обеспечена защита от несанкционированного доступа к содержащейся в нем информации и внесения несанкционированных изменений.</w:t>
      </w:r>
    </w:p>
    <w:p>
      <w:pPr>
        <w:spacing w:after="60"/>
        <w:ind w:firstLine="567"/>
        <w:jc w:val="both"/>
      </w:pPr>
      <w:r>
        <w:rPr>
          <w:rFonts w:ascii="Arial" w:cs="Arial" w:eastAsia="Arial" w:hAnsi="Arial"/>
          <w:sz w:val="24"/>
          <w:szCs w:val="24"/>
        </w:rPr>
        <w:t xml:space="preserve">38. Информация, содержащаяся в Реестре, является открытой, за исключением информации, составляющей информацию персонального характера (персональные данные) согласно законодательству Кыргызской Республики. Доступ к Реестру обеспечивается уполномоченным государственным органом путем его размещения и актуализации на официальном сайте, в том числе с использованием информационных технологий.</w:t>
      </w:r>
    </w:p>
    <w:p>
      <w:pPr>
        <w:spacing w:after="120"/>
        <w:jc w:val="center"/>
      </w:pPr>
      <w:r>
        <w:rPr>
          <w:rFonts w:ascii="Arial" w:cs="Arial" w:eastAsia="Arial" w:hAnsi="Arial"/>
          <w:sz w:val="24"/>
          <w:szCs w:val="24"/>
        </w:rPr>
        <w:t xml:space="preserve">Приложение 1
 к Положению о порядке ведения Единого государственного реестра товарных складов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1. Наименование товарного склада как организации, организационно-правовая</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2. ИНН, ОКПО товарного склада как юридического лица 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3. ФИО, специальность лиц, вошедших в состав исполнительного органа</w:t>
      </w:r>
    </w:p>
    <w:p>
      <w:pPr>
        <w:spacing w:after="60"/>
        <w:ind w:firstLine="567"/>
        <w:jc w:val="both"/>
      </w:pPr>
      <w:r>
        <w:rPr>
          <w:rFonts w:ascii="Arial" w:cs="Arial" w:eastAsia="Arial" w:hAnsi="Arial"/>
          <w:sz w:val="24"/>
          <w:szCs w:val="24"/>
        </w:rPr>
        <w:t xml:space="preserve">(Совет директоров):</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4. Место нахождения (фактический адрес) товарного склада: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5. Класс товарного склада _________________________________, вместимость</w:t>
      </w:r>
    </w:p>
    <w:p>
      <w:pPr>
        <w:spacing w:after="60"/>
        <w:ind w:firstLine="567"/>
        <w:jc w:val="both"/>
      </w:pPr>
      <w:r>
        <w:rPr>
          <w:rFonts w:ascii="Arial" w:cs="Arial" w:eastAsia="Arial" w:hAnsi="Arial"/>
          <w:sz w:val="24"/>
          <w:szCs w:val="24"/>
        </w:rPr>
        <w:t xml:space="preserve">_____________________________________, площадь ______________________.</w:t>
      </w:r>
    </w:p>
    <w:p>
      <w:pPr>
        <w:spacing w:after="60"/>
        <w:ind w:firstLine="567"/>
        <w:jc w:val="both"/>
      </w:pPr>
      <w:r>
        <w:rPr>
          <w:rFonts w:ascii="Arial" w:cs="Arial" w:eastAsia="Arial" w:hAnsi="Arial"/>
          <w:sz w:val="24"/>
          <w:szCs w:val="24"/>
        </w:rPr>
        <w:t xml:space="preserve">6. Виды сельскохозяйственной продукции, на складском хранении которых</w:t>
      </w:r>
    </w:p>
    <w:p>
      <w:pPr>
        <w:spacing w:after="60"/>
        <w:ind w:firstLine="567"/>
        <w:jc w:val="both"/>
      </w:pPr>
      <w:r>
        <w:rPr>
          <w:rFonts w:ascii="Arial" w:cs="Arial" w:eastAsia="Arial" w:hAnsi="Arial"/>
          <w:sz w:val="24"/>
          <w:szCs w:val="24"/>
        </w:rPr>
        <w:t xml:space="preserve">товарный склад специализируется:</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7. Размер собственного капитала: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8. Вид документа, подтверждающего право собственности, владения и</w:t>
      </w:r>
    </w:p>
    <w:p>
      <w:pPr>
        <w:spacing w:after="60"/>
        <w:ind w:firstLine="567"/>
        <w:jc w:val="both"/>
      </w:pPr>
      <w:r>
        <w:rPr>
          <w:rFonts w:ascii="Arial" w:cs="Arial" w:eastAsia="Arial" w:hAnsi="Arial"/>
          <w:sz w:val="24"/>
          <w:szCs w:val="24"/>
        </w:rPr>
        <w:t xml:space="preserve">пользования складскими помещениями:</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9. Общие сведения о квалификации и опыте работы персонала: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1ubt71lzbjry7oicwfu">
      <w:r>
        <w:rPr>
          <w:rFonts w:ascii="Arial" w:cs="Arial" w:eastAsia="Arial" w:hAnsi="Arial"/>
          <w:color w:val="132D3F"/>
          <w:sz w:val="16"/>
          <w:szCs w:val="16"/>
          <w:u w:val="single"/>
        </w:rPr>
        <w:t xml:space="preserve">dalil.kg/document/14986</w:t>
      </w:r>
    </w:hyperlink>
  </w:p>
  <w:p>
    <w:pPr>
      <w:spacing w:after="0" w:before="40"/>
      <w:jc w:val="center"/>
    </w:pPr>
    <w:hyperlink w:history="1" r:id="rIdev32c51tr2agpshruc_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8bzz96w-tqoczcrazpm" Type="http://schemas.openxmlformats.org/officeDocument/2006/relationships/hyperlink" Target="https://dalil.kg/document/14984" TargetMode="External"/><Relationship Id="rIdvnm-boxdzf1zhf9dc3514" Type="http://schemas.openxmlformats.org/officeDocument/2006/relationships/hyperlink" Target="https://dalil.kg/document/111772" TargetMode="External"/><Relationship Id="rId8ssmajjpz_zomkstfgned" Type="http://schemas.openxmlformats.org/officeDocument/2006/relationships/hyperlink" Target="https://dalil.kg/document/14986#p1" TargetMode="External"/><Relationship Id="rId87nghk2k3bsynj29_yxw7" Type="http://schemas.openxmlformats.org/officeDocument/2006/relationships/hyperlink" Target="https://dalil.kg/document/111772" TargetMode="External"/><Relationship Id="rIduwzqspg9y9g3sipfkgyl0" Type="http://schemas.openxmlformats.org/officeDocument/2006/relationships/hyperlink" Target="https://dalil.kg/document/111772" TargetMode="External"/><Relationship Id="rIdiqklawzcntxmlebpucpfh" Type="http://schemas.openxmlformats.org/officeDocument/2006/relationships/hyperlink" Target="https://dalil.kg/document/111772" TargetMode="External"/><Relationship Id="rIddrnelgwqxmxlr6s6oo1uh" Type="http://schemas.openxmlformats.org/officeDocument/2006/relationships/hyperlink" Target="https://dalil.kg/document/111772" TargetMode="External"/><Relationship Id="rId1_xemhlbfp666rtfz1dc7" Type="http://schemas.openxmlformats.org/officeDocument/2006/relationships/hyperlink" Target="https://dalil.kg/document/111772" TargetMode="External"/><Relationship Id="rIdsamdtu8aimdhpp0ozdcxg" Type="http://schemas.openxmlformats.org/officeDocument/2006/relationships/hyperlink" Target="https://dalil.kg/document/111772" TargetMode="External"/><Relationship Id="rIdb_5pvwfjiojj4m8gunysk" Type="http://schemas.openxmlformats.org/officeDocument/2006/relationships/hyperlink" Target="https://dalil.kg/document/11177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1ubt71lzbjry7oicwfu" Type="http://schemas.openxmlformats.org/officeDocument/2006/relationships/hyperlink" Target="https://dalil.kg/document/14986" TargetMode="External"/><Relationship Id="rIdev32c51tr2agpshruc_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2026-09-24T02:45:57.741Z</dcterms:created>
  <dcterms:modified xsi:type="dcterms:W3CDTF">2026-09-24T02:45:57.741Z</dcterms:modified>
</cp:coreProperties>
</file>

<file path=docProps/custom.xml><?xml version="1.0" encoding="utf-8"?>
<Properties xmlns="http://schemas.openxmlformats.org/officeDocument/2006/custom-properties" xmlns:vt="http://schemas.openxmlformats.org/officeDocument/2006/docPropsVTypes"/>
</file>