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vw_3ihflkn9ww0qbybpo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2000 года N 213                                      ПОРЯДОК        определения ставок единого сельскохозяйственного налога             за пользование сельскохозяйственными угодьями                (В редакции </w:t>
      </w:r>
      <w:hyperlink w:history="1" r:id="rId6ixcuwutscmoi7nnd1ze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октября 2001 года N 647)      Настоящий Порядок разработан в целях унификации по республике  ме-ханизма  расчетов  при определении ставок единого сельскохозяйственногоналога  за  пользование  сельскохозяйственными  угодьями  и  земельнымиучастками,  предоставленными  землепользователям в городской и сельскойместности.                           I. Общие положения      1. Ставки единого сельскохозяйственного налога определяются в  за-висимости  от  качества почв по балльной системе в границах администра-тивных районов,  айыл окмоту и земельных участков хозяйствующих субъек-тов.     2. Базовые ставки на уровне и в границах административных  районовопределяются специалистами Госрегистра Кыргызской Республики.     Рассчитанные базовые ставки после одобрения Правительством утверж-даются Жогорку Кенешем Кыргызской Республики.     3. Внутри районов дифференцированные ставки налога в пределах ста-вок,  утвержденных Жогорку Кенешем, рассчитываются проектным институтом"Кыргызгипрозем" совместно с районным управлением по землеустройству  ирегистрации  прав на недвижимое имущество и утверждаются районным кене-шем.                 II. Использование баллов бонитета почв      4. Качественная оценка почв республики проводится по  100-балльнойреспубликанской шкале на основании свойств почв (содержание гумуса, ва-ловых форм,  азота, фосфора, калия, емкость поглощения) и климатическихфакторов (сумма атмосферных осадков,  сумма эффективных температур выше10 град.  С, безморозный период), в соответствии с методическими указа-ниями  по  бонитировке  почв (Методические указания по бонитировке почвКыргызской Республики, - Бишкек: НАН Кыргызской Республики, 1994).     Базовые баллы бонитета почв разработаны по условиям нормально раз-витых,  имеющих естественное состояние почв, без учета их отрицательныхсвойств (эрозия,  засоление,  солонцеватость,  каменистость, заболочен-ность и т.д.).  При практическом использовании базовых баллов  бонитетаприменяются  поправочные коэффициенты на указанные отрицательные свойс-тва для определения окончательных баллов бонитета.     Конечным показателем  бонитировки  почв  является определение ценыодного оценочного балла почв,  выраженного в зерновых единицах, рассчи-танного с использованием структур посевных площадей по угодьям (естест-венные сенокосы и пастбища по урожайности трав).     Балл бонитета почв и цена одного балла служат основными элементамив расчетах исчисления ставок сельскохозяйственного налога.     5. Результаты оценки почв (баллы бонитета), выполненные в границахземлепользования айыл окмоту,  согласовываются с айыл окмоту, районнымиуправлениями  по  землеустройству и регистрации прав на недвижимое иму-щество и утверждаются районными кенешами.     6. В случае,  если земля у собственника или землепользователя сос-тоит из нескольких почвенных разновидностей (контуров) неравных по сво-ему плодородию, то оценка проводится по средневзвешенным баллам боните-та и рассчитывается по сумме слагающих почвенных разновидностей (конту-ра) по формуле:            Бр1S1 + Бр2S2 + Бр3S3 +...      Бсв = --------------------------,                       S     где Бсв - цена средневзвешенного балла 1 га;     Бр1, Бр2, Бр3 - балл каждой почвенной разновидности;     S1, S2, S3 - площадь каждой почвенной разновидности;     S - площадь оцениваемого земельного участка, поля и т.д.     Пример расчета:     почвенная разновидность 1 имеет 40 баллов, площадь - 5 га;     разновидность 2 имеет 45 баллов, площадь 10 га;     разновидность 3 имеет 50 баллов, площадь 15 га и т.д.     Таким образом,  проставляя  в формулу цифровые значения определяютсредневзвешенный балл:            40 х 5 + 45 х 10 + 50 х 15 +...   1400      Бсв = ------------------------------- = ---- = 46                    5 + 10 + 15                30     В данном примере средневзвешенный балл  оцениваемого  (земельного)участка составляет 46.                 III. Расчеты определения ставок единого              сельскохозяйственного налога за пользование                    сельскохозяйственными угодьями      7. Определение ставок единого сельскохозяйственного налога по тер-риториям административных районов,  айыл окмоту и хозяйствующим субъек-там для всех сельскохозяйственных угодий осуществляется по формуле:     Н = Б х Цб х Дн х С, где     Н - ставка единого сельскохозяйственного налога (сомов/га), исчис-ляемая по каждому виду сельскохозяйственных угодий;     Б - балл бонитета почв по видам угодий;     Цб - цена одного балла,  выраженная в центнерах зерновых единиц поугодьям;     Дн - доля сельскохозяйственного налога:     для пашни орошаемой и многолетних насаждений - 0,03-0,05;     для пашни богарной, сенокосов и пастбищ - 0,015-0,025;     С -  среднерыночная цена 1 центнера зерна пшеницы в сомах (она мо-жет меняться в зависимости от ситуации на рынке зерна на момент  исчис-ления ставки налога).     (В редакции постановления Правительства КР от 16 октября 2001 годаN 647)     8. Учитывая,  что производительная способность почв богарной пашнив  значительной степени зависит от количества атмосферных осадков,  длярасчета ставок налога богарной пашни по регионам республики использует-ся  поправочный коэффициент К1 на влагообеспеченность.  Для полуобеспе-ченной богары - 0,87, необеспеченной - 0,65.     Примеры исчисления ставки единого сельскохозяйственного налога бо-гарной пашни Узгенского района Ошской области и Баткенского района Бат-кенской области по формуле с применением поправочных коэффициентов.     а) Баткенский район - 21 (балл) х 0,023 (цена  1  балла)  х  0,025(доля с/х налога) х 400 (стоимость зерна) х 0,87 (поправ. коэф. влагоо-беспеч.) = 42,02 сом.     б) Узгенский район - 32 х 0,23 х 0,25 х 400 х 0,87 = 64,03 сом.     9. Эффективность использования пастбищ связана с уклонами местнос-ти горных склонов.     При определении ставок сельскохозяйственного  налога  на  пастбищанеобходимо применять поправочные коэффициенты К2 уклона местности паст-бищ.     Коэффициент уклона местности пастбищ----------------------------------------------------------------------- Группа сложности горных |Уклоны в градусах|  Поправочные коэффициенты         пастбищ         |                 |-------------------------|-----------------|---------------------------I                        |   до 20         |           1,0II                       |   21-30         |           0,8III                      |   31-40         |           0,6IV                       |   более 40      |не подлежит налогообложению-----------------------------------------------------------------------     10. Обязательным  элементом  при исчислении ставок налога являетсяцена одного балла бонитета почв по угодьям.     Цена одного балла бонитета - это отношение средневзвешенной много-летней урожайности к баллу бонитета почв по угодьям,  выраженное в зер-новых единицах: -----------------------------------------------------------------------   Области     |      Пашня       | Многолетние | Сенокосы | Пастбища               |------------------|  насаждения |          |               |Орошаемая|Богарная|             |          |---------------|---------|--------|-------------|----------|-----------Таласская      |   0,51  |        |             |          |Чуйская        |   0,57  |        |             |          |Иссык-Кульская |   0,47  |        |             |          |Нарынская      |   0,37  |        |             |          |Ошская         |   0,55  |        |             |          | в т.ч. горная |         |        |             |          | зона 0,42     |         |        |             |          |Джалал-Абадская|   0,55  |        |             |          | в т.ч. горная |         |        |             |          | зона 0,42     |         |        |             |          |Баткенская     |   0,39  |        |             |          |Республика     |         |  0,23  |     0,28    |   0,14   |   0,05-----------------------------------------------------------------------     (В редакции постановления Правительства КР от 16 октября 2001 годаN 647)      Средний балл бонитета почв по районам и областям республики -----------------------------------------------------------------------  Республика, области, |Орош.|Богарн.|Многолетние|Сенокосн.|Пастбищные         районы        |пашня| пашня | насаждения| угодья  |  угодья-----------------------|-----|-------|-----------|---------|-----------           1           |  2  |   3   |     4     |    5    |     6-----------------------|-----|-------|-----------|---------|-----------Республика             |  47 |  28   |    45     |   32    |     37Таласская область      |  48 |  27   |    41     |   17    |     21Бакай-Атинский         |  47 |  28   |    41     |   17    |     24Кара-Буринский         |  52 |  26   |    42     |   17    |     20Манасский              |  49 |  26   |    42     |   17    |     20Таласский              |  44 |  28   |    41     |   17    |     20Чуйская область        |  50 |  28   |    53     |   36    |     38Аламудунский           |  53 |  27   |    52     |   35    |     46Жайыльский             |     |       |           |         |а) Чуйская зона        |  51 |  27   |    53     |   31    |     46б) Суусамырская зона   |  34 |  24   |           |   17    |     42Иссык-Атинский         |  52 |  30   |    53     |   45    |     46Кантский               |  54 |  27   |    53     |   45    |     46Кеминский              |  47 |  34   |    52     |   45    |     46Московский             |  52 |  26   |    53     |   45    |     33Панфиловский           |  48 |  26   |    54     |   35    |     33Сокулукский            |  54 |  26   |    54     |   21    |     33Чуйский                |  53 |  27   |    53     |   49    |     46Иссык-Кульская область |  50 |  30   |    41     |   42    |     41Ак-Суйская             |  58 |  35   |    44     |   53    |     54Джеты-Огузский         |  49 |  30   |    42     |   36    |     33Иссык-Кульский         |  45 |  27   |    47     |   36    |     33Тонский                |  38 |  23   |    30     |   31    |     31Тюпский                |  58 |  35   |    44     |   56    |     56Нарынская область      |  40 |  26   |    -      |   20    |     20Ак-Талинский           |  39 |  25   |    -      |   19    |     19Ат-Башинский           |  37 |  27   |    -      |   19    |     19Джумгальский           |  40 |  25   |    -      |   19    |     19Кочкорский             |  44 |  25   |    -      |   19    |     19Нарынский              |  40 |  26   |    -      |   23    |     23Ошская область         |  45 |  28   |    43     |   43    |     43Алайский               |  42 |  26   |    -      |   46    |     48Араванский             |  55 |  27   |    50     |   45    |     47Кара-Кульджинский      |  43 |  34   |    30     |   48    |     49Кара-Суйский           |  55 |  27   |    51     |   42    |     47Наукатский             |  54 |  32   |    50     |   42    |     46Узгенский              |  54 |  32   |    50     |   51    |     49Чон-Алайский           |  33 |       |           |   32    |     33Джалал-Абадская область|  47 |  27   |    42     |   44    |     46Ак-Сыйский             |  53 |  26   |    48     |   46    |     48Ала-Букинский          |  53 |  25   |    49     |   38    |     41Базар-Коргонский       |  52 |  28   |    50     |   47    |     47Ноокенский             |  54 |  24   |    48     |   44    |     47Сузакский              |  54 |  24   |    51     |   45    |     46Тогуз-Тороузский       |  40 |  28   |    -      |   48    |     48Токтогульский          |  43 |  28   |    25     |   46    |     47Уч-Терекский           |  44 |  28   |    25     |   46    |     47Чаткальский            |  35 |  26   |    -      |   40    |     46Баткенская область     |  39 |  25   |    37     |   42    |     38Баткенский             |  39 |  21   |    37     |    0    |     33Ляйлякский             |  39 |  21   |    37     |   37    |     33Кадамжайский           |  40 |  32   |    37     |   48    |     48-----------------------------------------------------------------------     11. При  выявлении  качественных изменений в натуре (по засолению,уровню грунтовых вод, эрозии и др.) уточняются почвенные контуры и про-изводится корректировка баллов бонитета почв. Уточнение баллов бонитетаосуществляется систематически по мере накопления свежих материалов поч-венного обследования земель республики.  Корректировка и уточнение бал-лов бонитета почв осуществляется  силами  подведомственных  организацийГосрегистра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njx1kr5vkvbisjogwad">
      <w:r>
        <w:rPr>
          <w:rFonts w:ascii="Arial" w:cs="Arial" w:eastAsia="Arial" w:hAnsi="Arial"/>
          <w:color w:val="132D3F"/>
          <w:sz w:val="16"/>
          <w:szCs w:val="16"/>
          <w:u w:val="single"/>
        </w:rPr>
        <w:t xml:space="preserve">dalil.kg/document/15027</w:t>
      </w:r>
    </w:hyperlink>
  </w:p>
  <w:p>
    <w:pPr>
      <w:spacing w:after="0" w:before="40"/>
      <w:jc w:val="center"/>
    </w:pPr>
    <w:hyperlink w:history="1" r:id="rIdofw6kj95a_v9fgu0pt7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_3ihflkn9ww0qbybpo5" Type="http://schemas.openxmlformats.org/officeDocument/2006/relationships/hyperlink" Target="https://dalil.kg/document/7241" TargetMode="External"/><Relationship Id="rId6ixcuwutscmoi7nnd1zet" Type="http://schemas.openxmlformats.org/officeDocument/2006/relationships/hyperlink" Target="https://dalil.kg/document/383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njx1kr5vkvbisjogwad" Type="http://schemas.openxmlformats.org/officeDocument/2006/relationships/hyperlink" Target="https://dalil.kg/document/15027" TargetMode="External"/><Relationship Id="rIdofw6kj95a_v9fgu0pt7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2026-09-23T18:11:38.993Z</dcterms:created>
  <dcterms:modified xsi:type="dcterms:W3CDTF">2026-09-23T18:11:38.993Z</dcterms:modified>
</cp:coreProperties>
</file>

<file path=docProps/custom.xml><?xml version="1.0" encoding="utf-8"?>
<Properties xmlns="http://schemas.openxmlformats.org/officeDocument/2006/custom-properties" xmlns:vt="http://schemas.openxmlformats.org/officeDocument/2006/docPropsVTypes"/>
</file>