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msuciqqoget9ug4glu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ноября 2000 года N 431-р            РАСПОРЯЖЕНИЕ ПРАВИТЕЛЬСТВА КЫРГЫЗСКОЙ РЕСПУБЛИКИ     Во исполнение постановлений Правительства Кыргызской Республики от1  сентября  1998  года</w:t>
      </w:r>
    </w:p>
    <w:p>
      <w:r>
        <w:rPr>
          <w:rFonts w:ascii="Arial" w:cs="Arial" w:eastAsia="Arial" w:hAnsi="Arial"/>
          <w:sz w:val="24"/>
          <w:szCs w:val="24"/>
        </w:rPr>
        <w:t xml:space="preserve">N  576</w:t>
      </w:r>
    </w:p>
    <w:p>
      <w:r>
        <w:rPr>
          <w:rFonts w:ascii="Arial" w:cs="Arial" w:eastAsia="Arial" w:hAnsi="Arial"/>
          <w:sz w:val="24"/>
          <w:szCs w:val="24"/>
        </w:rPr>
        <w:t xml:space="preserve">"Об улучшении  работы   хозяйствующихсубъектов,   занимающихся  разведением  племенного  скота  и  птицы  вКыргызской  Республике",  от 11 апреля 2000 года</w:t>
      </w:r>
    </w:p>
    <w:p>
      <w:r>
        <w:rPr>
          <w:rFonts w:ascii="Arial" w:cs="Arial" w:eastAsia="Arial" w:hAnsi="Arial"/>
          <w:sz w:val="24"/>
          <w:szCs w:val="24"/>
        </w:rPr>
        <w:t xml:space="preserve">N 195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утвержденииперечней       семеноводческих        хозяйств,        государственныхсортоиспытательных станций и сортоиспытательных участков  Министерствасельского   и  водного   хозяйства  Кыргызской  Республики,  прошедшихпереаттестацию  по  итогам  1999 года", а  также  в  целях  реализациизаконов  Кыргызской Республики "О племенном деле",  "О  семенах",  "Обохране селекционных достижений", учитывая сложившуюся ситуацию в  рядеплеменных  и семеноводческих хозяйств и,  в первую очередь,  хозяйств,объявленных  решениями  суда банкротами, и в  целях  выработки  единойгосударственной  политики  в  отношении  племенных  и  семеноводческихсубъектов создать межведомственную комиссию в следующем составе:     Байтемиров Б.Д. - заместитель Министра сельского и водного хозяйс-                       тва  Кыргызской Республики,  председатель комис-                       сии;                             Члены комиссии:      Чаначев М.С.    - директор Государственного фонда развития  эконо-                       мики  при  министерстве финансов Кыргызской Рес-                       публики;     Сейитов Э.С.    - референт отдела развития агропромышленного комп-                       лекса  и природопользования Аппарата Премьер-ми-                       нистра Кыргызской Республики;     Кадыркулов К.Д. - генеральный директор республиканского центра  по                       аграрно-земельной реформе при Министерстве сель-                       ского и водного хозяйства Кыргызской Республики;     Азыков Б.Б.     - начальник отдела финансирования агропромышленно-                       го  комплекса  Министерства  финансов Кыргызской                       Республики;     Джанчаров Д.М.  - начальник государственной  племенной   инспекции                       Министерства  сельского и водного хозяйства Кыр-                       гызской Республики;     Мезенцева Е.Б.  - заместитель руководителя  компонента   "Селекция                       овец"  проекта "Развитие овцеводства" в Кыргызс-                       кой Республике;     Бектемиров А.Б. - главный специалист департамента  растениеводства                       Министерства  сельского и водного хозяйства Кыр-                       гызской Республики;     Ажибеков А.С.   - директор института животноводства Кыргызской аг-                       рарной академии;     Жолдошев К.Ж.   - директор Кыргызского   научно-исследовательского                       института пастбищ и кормов;     Абасов В.С.     - заместитель генерального директора научно-иссле-                       довательского института земледелия;     Нарынбаев А.А.  - заместитель начальника управления по реорганиза-                       ции и ликвидации предприятий при Фонде государс-                       твенного имущества Кыргызской Республики;     Усеналиев М.Д.  - начальник управления политики социального  стра-                       хования Социального фонда Кыргызской Республики;     Абдыров Т.Ш.    - заведующий отделом защиты и развития конкуренции                       агропромышленного  комплекса Национальной комис-                       сии по защите и развитию конкуренции при  Прези-                       денте Кыргызской Республики (по согласованию);     Латипов С.П.    - заместитель главы Баткенской областной государс-                       твенной администрации;     Шаболотов Т.Т.  - заместитель главы Джалал-Абадской областной  го-                       сударственной администрации;     Жолдошов Р.Ж.   - заместитель главы Ошской областной государствен-                       ной администрации;     Токтосунов Н.И. - заместитель главы Таласской областной  государс-                       твенной администрации;     Исабеков А.Б.   - заместитель главы  Чуйской  областной  государс-                       твенной администрации;     Каптагаев Э.С.  - первый заместитель главы Иссык-Кульской  област-                       ной государственной администрации;     Алиев С.Т.      - заместитель главы Нарынской областной  государс-                       твенной администрации.    2. Основными задачами комиссии считать:    -  рассмотрение  финансово-хозяйственного  положения  племенных  исеменоводческих хозяйств;    -   принятие  решений  о  целесообразности  сохранения   отдельныхплеменных и семеноводческих хозяйств;    - разработку предложений реструктуризации задолженностей хозяйств,при необходимости внесение предложений по списанию долгов государству;    -    выработку   единой   политики   в   отношении   племенных   исеменоводческих хозяйств и конкретных мер по их оздоровлению.    3.   Межведомственной  комиссии  представить    на    рассмотрениеПравительства  Кыргызской  Республики проект  постановления  по  мерамоздоровления племенных и семеноводческих хозяйств.    4. Контроль  за  выполнением  настоящего распоряжения возложить наФонд    государственного   имущества   Кыргызской     Республики     иМинистерство сельского и водного хозяйства Кыргызской Республики.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ncuwxdng9zzkhqr1h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dalil.kg/document/15431</w:t>
      </w:r>
    </w:hyperlink>
  </w:p>
  <w:p>
    <w:pPr>
      <w:spacing w:after="0" w:before="40"/>
      <w:jc w:val="center"/>
    </w:pPr>
    <w:hyperlink w:history="1" r:id="rId1tsf1wlfcbm7f0walws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suciqqoget9ug4gluk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ncuwxdng9zzkhqr1ho1" Type="http://schemas.openxmlformats.org/officeDocument/2006/relationships/hyperlink" Target="https://dalil.kg/document/15431" TargetMode="External"/><Relationship Id="rId1tsf1wlfcbm7f0walws2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2026-09-25T03:55:42.728Z</dcterms:created>
  <dcterms:modified xsi:type="dcterms:W3CDTF">2026-09-25T03:55:42.728Z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