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afmuufspi6d-vtgpy6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2019 года № 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государственной регистрации прав на недвижимое имущество и сделок с ним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регистрации прав на недвижимое имущество и сделок с ним, обеспечения прозрачности предоставления государственных услуг по их регистрации,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4spsm6l77wcqyxvzr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rktxvlylb4yiheugip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xqbv9dqk_axygrzwh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Республики" от 25 ноября 2010 года № 301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xj50gv2a2cv8gs5cq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Республики, утвержденном вышеуказанным </w:t>
      </w:r>
      <w:hyperlink w:history="1" r:id="rId3q5oqzafi7mrog0cog-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6 после слов "графические данные объекта недвижимости" дополнить словами "(планы земельных участков и объектов недвижимости, фрагменты регистрационной индексированной карты)".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xulzyg7bvdloaefxat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rvx8m54qcnzsroplgx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u7fm6lboyvjolxcjt2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5u8zajvggz-69h6azvy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8luqalwwlrr6t8duli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Государственные органы и органы местного самоуправления, оформляющие и выдающие правоустанавливающие и правоограничивающие документы на недвижимое имущество в соответствии с законодательством Кыргызской Республики в сфере государственной регистрации прав на недвижимое имущество и сделок с ним, обязаны в течение 5 рабочих дней направлять копии указанных документов в местные регистрационные органы по месту нахождения единицы недвижимого имущества в электронном виде и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 на бумажных носителях представляются в местные регистрационные органы нарочно или посредством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документы направляются и принимаются местными регистрационными органами в соответствии с требованиями </w:t>
      </w:r>
      <w:hyperlink w:history="1" r:id="rIdjmnuiclmdkusypsi8z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в части порядка осуществления межведомственного электронного взаимодействия между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поступающих правоустанавливающих документов ведется архивариусом местного регистрационного органа в Журнале регистрации правоустанавливающих документов (</w:t>
      </w:r>
      <w:hyperlink w:history="1" r:id="rIdil47hpdcx5dgiji7hk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 Документы на бумажном носителе подшиваются в регистрационное дело, а документы на электронном носителе вносятся в электронный архив.";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Право на недвижимое имущество и сделки с ним подлежат государственной регистрации в местном регистрационном органе по месту расположения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прав на недвижимое имущество и сделки с ним осуществляется на основании заявления правообладателя или лица, имеющего право на подачу заявления в местный регистрационный орган, в соответствии с требованиями настоящих </w:t>
      </w:r>
      <w:hyperlink w:history="1" r:id="rId3jjvi3iu0xrsakufyb5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с заявлением о регистрации права на недвижимое имущество или сделки с ним полномочного представителя правообладателя, для подачи заявления на государственную регистрацию предоставляется нотариально удостоверенная доверенность на регистрацию права на недвижимое имущество или сделки с ним. При этом доверенность на регистрацию права на недвижимое имущество, выдаваемая юридическими лицами, кроме случаев выдачи доверенности на совершение сделок с недвижимым имуществом, нотариальному удостоверению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прав на единицу недвижимого имущества физических и юридических лиц, возникших ранее и не зарегистрированных в местном регистрационном органе, производится в соответствии с настоящими </w:t>
      </w:r>
      <w:hyperlink w:history="1" r:id="rIdgrgdsxc3pwthdfkfqh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на основании заявления правообладателя,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государственная регистрация прав на единицу недвижимого имущества осуществляется в течение 7 (семи) рабочих дней со дня подачи заявления в местный регистрационный орган по месту нахождения единицы недвижимого имущества. Государственная регистрация прав на недвижимое имущество, право на которое ранее было зарегистрировано в местном регистрационном органе, осуществляется в течение 2 (двух) рабочих дней. При этом права, вытекающие из сделок с недвижимым имуществом, не требующим обязательного нотариального удостоверения, регистрируются в течение 3 (трех) рабочих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обременений (ограничений) прав на недвижимое имущество или перехода прав на основании сделок с недвижимым имуществом производится при условии обязательности государственной регистрации права собственности на обременяемое или отчуждаемое недвижимое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"Также прием заявления и документов на государственную регистрацию может осуществляться в режиме онлайн путем принятия местным регистрационным органом заявления и документов в электронной форме посредством Государственного портала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 слова "Журнале регистрации доверенностей регистратором после совершения регистрации" заменить словами "Журнале приема заявлений на регистрацию права собственности, обременения (ограничения) права и выдачи документов после регистрации";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первого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квалификационные требования, предъявляемые к регистратору, утверждаются уполномоченным государственным органом в сфере регистрации прав на недвижимое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после слов "для регистрации," дополнить словами "регистрационная карточка,";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Основанием для приостановления регистрации права фактического владельца недвижимого имущества или регистрации сделок с недвижимым имуществом на срок не более 10 календарных дней является заявление лица, оспаривающего это 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регистрации права фактического владельца недвижимого имущества или регистрации сделок с недвижимым имуществом на срок более 10 календарных дней производится на основании определения суда о приостановлении регистрации оспариваемого права или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оспаривающее право на недвижимое имущество и желающее приостановить его регистрацию или приостановить регистрацию сделки с недвижимым имуществом на срок не более 10 календарных дней, подает заявление установленной формы (</w:t>
      </w:r>
      <w:hyperlink w:history="1" r:id="rIdsihhm7rcgthjgdzpgk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  <w:r>
        <w:rPr>
          <w:rFonts w:ascii="Arial" w:cs="Arial" w:eastAsia="Arial" w:hAnsi="Arial"/>
          <w:sz w:val="24"/>
          <w:szCs w:val="24"/>
        </w:rPr>
        <w:t xml:space="preserve">) в местный регистрационный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приостановление может подаваться также в режиме онлайн посредством Государственного портала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приемом данного заявления Специалист по приему и выдаче документов должен удостовериться в наличии заявления на регистрацию права фактического владельца недвижимого имущества или заявления на регистрацию сделки с недвижимым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заявления фактического владельца о регистрации права на недвижимое имущество или заявления на регистрацию сделки с недвижимым имуществом, специалист по приему и выдаче документов принимает заявление о приостановлении регистрации оспариваемого права от лица, оспаривающего это 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приостановлении регистрируется в Журнале регистрации приостановлений регистрации права (</w:t>
      </w:r>
      <w:hyperlink w:history="1" r:id="rIdoyubm2phph-wzn_kui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32</w:t>
        </w:r>
      </w:hyperlink>
      <w:r>
        <w:rPr>
          <w:rFonts w:ascii="Arial" w:cs="Arial" w:eastAsia="Arial" w:hAnsi="Arial"/>
          <w:sz w:val="24"/>
          <w:szCs w:val="24"/>
        </w:rPr>
        <w:t xml:space="preserve">) и немедленно передается регистратору, на рассмотрение которого поступило заявление о регистрации права или регистрации сделки с недвижимым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местный регистрационный орган уведомляет лицо, подавшее заявление на регистрацию права на недвижимое имущество или сделок с ним, о поступлении заявления на приостановление регистрации права или приостановление сделки с недвижимым имуществом от третьего лица на бланке установленной формы (</w:t>
      </w:r>
      <w:hyperlink w:history="1" r:id="rId7qoud2d_vmx04matsn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заявления на регистрацию права фактического владельца недвижимого имущества или заявления на регистрацию сделки с недвижимым имуществом, заявление о приостановлении от лица, оспаривающего это право, не принимается. При этом заявителю выдается уведомление об отказе в приеме заявления, с указанием причины отказа на бланке установленной формы (</w:t>
      </w:r>
      <w:hyperlink w:history="1" r:id="rIdyprctwiyrr_z3zzvsf-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 При принятии заявления в режиме онлайн, уведомление направляется на адрес электронной почты заявителя, указанный в заявлении, либо в личный кабинет заявителя в Государственном портале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25 после слов "фактического владельца" дополнить словами "или заявления о приостановлении регистрации сделок";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"Уведомления об отказе в государственной регистрации права на недвижимое имущество или сделок с ним выдаются/направляются заявителю специалистом по приему и выдаче документов";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абзаца первого пункта 48-1 слова "правоустанавливающим документом на недвижимое имущество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пункта 54 графу "Подпись главного регистратора"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55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графу "Подпись главного регистратора"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графу "Подпись главного регистратора"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3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"Земельная доля гражданина, зарегистрированная в составе земельной доли членов семьи (на основании одного правоустанавливающего документа), может быть выделена в самостоятельную земельную долю.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самостоятельных земельных участков сельскохозяйственного назначения из земельной доли одного гражданина допускается только в пределах размеров, превышающих 5 га. При этом размеры выделяемых самостоятельных участков не могут быть меньше 5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земельная доля одного гражданина расположена в разных контурах и участках, не имеющих общих границ, то данные земельные наделы являются отдельными единицами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права на вновь созданную единицу недвижимого имущества в результате объединения или разделения единиц недвижимого имущества производится на основании того же правоустанавливающего документа, на основании которого возникло право на разделяемую или объединяемую единицу недвижимого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94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когда многоквартирный дом возводится на двух и более земельных участках, являющихся отдельными единицами недвижимого имущества, идентификационный код строящемуся зданию присваивается через код земельного участка, где расположена наибольшая часть строения. При этом в третий раздел регистрационной карточки остальных земельных участков вносится информация о наличии строящегося здания. В дальнейшем при объединении земельных участков, в связи с принятием объекта в эксплуатацию, объединенной единице недвижимого имущества присваивается идентификационный код того земельного участка, через код которого был присвоен код возводимому объекту.";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102 дополнить абзацами третьим-пятым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регистрации имущественного права на строящееся недвижимое имущество на условиях договора долевого строительства, необходимо предоставление нотариально удостоверенного договора долевого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Имущественное право на строящееся недвижимое имущество регистрируется как обременение (ограничение) на земельный участок, на котором возводится строение или на возводимое строение, если данное строение зарегистрировано как незавершенный объект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сделок, предметом которых является незавершенное строение, осуществляется при условии передачи по сделке всех обязательств собственника такого строения, вытекающих из земельного, градостроительного законодательства.";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117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договор купли-продажи не имеет нотариального удостоверения, процедура регистрации осуществляется в соответствии с </w:t>
      </w:r>
      <w:hyperlink w:history="1" r:id="rIdi_3b0p__lyj9lin8x7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127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регистрации права собственности юридического лица на недвижимое имущество, переданное при формировании уставного капитала, где участником является одно лицо, необходимо предоставление решения учредителя о передаче недвижимого имущества в уставный капитал юридического лица и акта приема-передачи недвижимого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8kvzdl7psvapmy2ivg-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"§ 21. Регистрация права на недвижимое имущество (сооружение), возведенное из легких конструкций";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"131. Регистрация права на недвижимое имущество (сооружение), возведенное из легких конструкций, производится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правоустанавливающего документа, подтверждающего право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 о принятии объекта в эксплуатацию, утвержденного уполномоченным государственным органом в сфере архитектурно-строительного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"177. Право, вытекающее из предварительного договора о передаче права на недвижимое имущество, регистрируется как ограничение в третьем разделе регистрационной карточки. В графе "Бенефициарная единица или лицо" указываются фамилия, имя и отчество или наименование юридического лица - будущего правоприобретателя, а в графе "Вид обременения (ограничения)" указывается "предварительный договор".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перехода права осуществляется при предоставлении надлежаще оформленного основного договора о передаче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прав по предварительному договору о передаче прав на недвижимое имущество может быть зарегистрировано по заявлению одной из сторон предварительного договора о передаче прав на недвижимое имущество после истечения срока, в который стороны должны были заключить основной договор о передаче прав на недвижимое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186 дополнить абзацами девятым-двенадцатым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 арендатора на продолжение пользования имуществом после истечения срока договора аренды при отсутствии со стороны арендодателя возражения,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статьей 560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s0vjmba6b60e30rx4b_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e-pcxi-gpziyrh9qtzo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регистрируется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письменного уведомления, направленного арендатором арендодателю о своем желании заключить договор аренды на новый срок, с соблюдением срока, указанного в договоре аренды, а если в договоре такой срок не указан - то в разумный срок до окончания действия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арендодателем является юридическое лицо, уведомление должно иметь отметку/штамп о получении арендодателем уведомления, с указанием даты принятия документа и входящего номера, либо уведомление должно быть направлено по почте, с извещением о его получении.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арендодателем является физическое лицо, - то одновременно с уведомлением должен быть предоставлен документ о почтовом отправлении.";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187 слова "(на основании заявления одной из сторон)"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"206. Для регистрации прекращения права в связи с добровольным отказом собственник обращается с письменным заявлением об отказе от права собственности на недвижимое имущество. Заявление может подаваться как в явочном порядке, так и в режиме онлайн посредством Государственного портала электронных услуг. Если заявление направляется по почте, то необходимо нотариальное удостоверение заявления собственника об отказе от принадлежащего ему права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в третий раздел регистрационной карточки вносится информация об отказе собственника от права собственности на принадлежащее ему недвижимое имущество, и в соответствующий государственный орган или орган местного самоуправления направляется уведомление об отказе собственника от права собственности. До приобретения права собственности другим лицом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статьей 257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hu93wdyuzl25u15p-da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право собственности лица, отказывающегося от права собственности, не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бесхозяйные недвижимые вещи принимаются на учет местными регистрационными органами по заявлению соответствующего государственного органа или органа местного самоуправления и учитываются в Журнале учета бесхозяйного имущества (</w:t>
      </w:r>
      <w:hyperlink w:history="1" r:id="rId9dslhtx8fsb4wxxd6a0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35</w:t>
        </w:r>
      </w:hyperlink>
      <w:r>
        <w:rPr>
          <w:rFonts w:ascii="Arial" w:cs="Arial" w:eastAsia="Arial" w:hAnsi="Arial"/>
          <w:sz w:val="24"/>
          <w:szCs w:val="24"/>
        </w:rPr>
        <w:t xml:space="preserve">). Заявление может подаваться как в явочном порядке, так и в режиме онлайн посредством Государственного портала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207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решением суда правоустанавливающий документ на недвижимое имущество признается недействительным, и при этом были совершены последующие сделки или осуществлена регистрация перехода права собственности на основании универсального правопреемства, то решение суда регистрируется в третьем разделе регистрационной карточки как ограничение.";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g-etd_5hnjx9h9riky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gwdyrnn6stp8rwtxda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hdxlj_dnmt3nt_oxx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цифры "30" заменить словами "14 рабочих".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1zel7nxsjdzggg_fgc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№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заявителя: 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 (адрес):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_________________ Адрес электронной почты: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вид _____________ серия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________, кем выдан _____________________, дата выдачи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правообладателя: 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доверенности, выданной от "___" 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лица: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правообладателя: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 тел.: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(руководителя или полномочного представителя)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полномочия представителя юридического лица: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государственной услуги: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совместная или общая долевая собственность: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участников общей совместной или общей долевой собственности: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(если есть):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единицы недвижимого имущества (если есть):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 (наименование документа, серия, номер, когда и кем выдан):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 об оплате: № _______________ на сумму: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ли изменения в технических параметрах недвижимого имущества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 подпись: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(да/нет)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 Подпись заявителя: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проверены: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специалиста, принявшего 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заявления: "___" _______________________ 20__ года,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(часы, минуты)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необходимых для дополнительного предоставления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в случае поступления неполного пакета документов):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fmuufspi6d-vtgpy6jv" Type="http://schemas.openxmlformats.org/officeDocument/2006/relationships/hyperlink" Target="http://kodeks.duckdns.org/document/230035269" TargetMode="External"/><Relationship Id="rIdq4spsm6l77wcqyxvzrxfy" Type="http://schemas.openxmlformats.org/officeDocument/2006/relationships/hyperlink" Target="http://kodeks.duckdns.org/document/203685" TargetMode="External"/><Relationship Id="rIdarktxvlylb4yiheugipjo" Type="http://schemas.openxmlformats.org/officeDocument/2006/relationships/hyperlink" Target="http://kodeks.duckdns.org/document/92325" TargetMode="External"/><Relationship Id="rId3xqbv9dqk_axygrzwhxtm" Type="http://schemas.openxmlformats.org/officeDocument/2006/relationships/hyperlink" Target="http://kodeks.duckdns.org/document/91099" TargetMode="External"/><Relationship Id="rIdfxj50gv2a2cv8gs5cqrkp" Type="http://schemas.openxmlformats.org/officeDocument/2006/relationships/hyperlink" Target="http://kodeks.duckdns.org/document/91099" TargetMode="External"/><Relationship Id="rId3q5oqzafi7mrog0cog-rs" Type="http://schemas.openxmlformats.org/officeDocument/2006/relationships/hyperlink" Target="http://kodeks.duckdns.org/document/92325" TargetMode="External"/><Relationship Id="rIdlxulzyg7bvdloaefxatvh" Type="http://schemas.openxmlformats.org/officeDocument/2006/relationships/hyperlink" Target="http://kodeks.duckdns.org/document/94046" TargetMode="External"/><Relationship Id="rIddrvx8m54qcnzsroplgxob" Type="http://schemas.openxmlformats.org/officeDocument/2006/relationships/hyperlink" Target="http://kodeks.duckdns.org/document/94056" TargetMode="External"/><Relationship Id="rIdeu7fm6lboyvjolxcjt2yi" Type="http://schemas.openxmlformats.org/officeDocument/2006/relationships/hyperlink" Target="http://kodeks.duckdns.org/document/94056" TargetMode="External"/><Relationship Id="rId5u8zajvggz-69h6azvytt" Type="http://schemas.openxmlformats.org/officeDocument/2006/relationships/hyperlink" Target="http://kodeks.duckdns.org/document/94046" TargetMode="External"/><Relationship Id="rIdc8luqalwwlrr6t8dulikq" Type="http://schemas.openxmlformats.org/officeDocument/2006/relationships/hyperlink" Target="http://kodeks.duckdns.org/document/94056#r2" TargetMode="External"/><Relationship Id="rIdjmnuiclmdkusypsi8zqlu" Type="http://schemas.openxmlformats.org/officeDocument/2006/relationships/hyperlink" Target="http://kodeks.duckdns.org/document/111634" TargetMode="External"/><Relationship Id="rIdil47hpdcx5dgiji7hktck" Type="http://schemas.openxmlformats.org/officeDocument/2006/relationships/hyperlink" Target="http://kodeks.duckdns.org/document/94056#p6" TargetMode="External"/><Relationship Id="rId3jjvi3iu0xrsakufyb5eu" Type="http://schemas.openxmlformats.org/officeDocument/2006/relationships/hyperlink" Target="http://kodeks.duckdns.org/document/94056" TargetMode="External"/><Relationship Id="rIdgrgdsxc3pwthdfkfqhess" Type="http://schemas.openxmlformats.org/officeDocument/2006/relationships/hyperlink" Target="http://kodeks.duckdns.org/document/94056" TargetMode="External"/><Relationship Id="rIdsihhm7rcgthjgdzpgkaob" Type="http://schemas.openxmlformats.org/officeDocument/2006/relationships/hyperlink" Target="http://kodeks.duckdns.org/document/94056#p12" TargetMode="External"/><Relationship Id="rIdoyubm2phph-wzn_kuiofc" Type="http://schemas.openxmlformats.org/officeDocument/2006/relationships/hyperlink" Target="http://kodeks.duckdns.org/document/94056#p32" TargetMode="External"/><Relationship Id="rId7qoud2d_vmx04matsnjwp" Type="http://schemas.openxmlformats.org/officeDocument/2006/relationships/hyperlink" Target="http://kodeks.duckdns.org/document/94056#p13" TargetMode="External"/><Relationship Id="rIdyprctwiyrr_z3zzvsf-yl" Type="http://schemas.openxmlformats.org/officeDocument/2006/relationships/hyperlink" Target="http://kodeks.duckdns.org/document/94056#p2" TargetMode="External"/><Relationship Id="rIdi_3b0p__lyj9lin8x7txp" Type="http://schemas.openxmlformats.org/officeDocument/2006/relationships/hyperlink" Target="http://kodeks.duckdns.org/document/94056#r8" TargetMode="External"/><Relationship Id="rId8kvzdl7psvapmy2ivg-ue" Type="http://schemas.openxmlformats.org/officeDocument/2006/relationships/hyperlink" Target="http://kodeks.duckdns.org/document/94056#21_p" TargetMode="External"/><Relationship Id="rIds0vjmba6b60e30rx4b_iy" Type="http://schemas.openxmlformats.org/officeDocument/2006/relationships/hyperlink" Target="http://kodeks.duckdns.org/document/4" TargetMode="External"/><Relationship Id="rIde-pcxi-gpziyrh9qtzoet" Type="http://schemas.openxmlformats.org/officeDocument/2006/relationships/hyperlink" Target="http://kodeks.duckdns.org/document/8" TargetMode="External"/><Relationship Id="rIdhu93wdyuzl25u15p-da0d" Type="http://schemas.openxmlformats.org/officeDocument/2006/relationships/hyperlink" Target="http://kodeks.duckdns.org/document/4" TargetMode="External"/><Relationship Id="rId9dslhtx8fsb4wxxd6a0el" Type="http://schemas.openxmlformats.org/officeDocument/2006/relationships/hyperlink" Target="http://kodeks.duckdns.org/document/94056#p35" TargetMode="External"/><Relationship Id="rIdeg-etd_5hnjx9h9rikyb6" Type="http://schemas.openxmlformats.org/officeDocument/2006/relationships/hyperlink" Target="http://kodeks.duckdns.org/document/94056#p1" TargetMode="External"/><Relationship Id="rIdgwdyrnn6stp8rwtxdaach" Type="http://schemas.openxmlformats.org/officeDocument/2006/relationships/hyperlink" Target="http://kodeks.duckdns.org/document/157016#p1" TargetMode="External"/><Relationship Id="rIdihdxlj_dnmt3nt_oxxguw" Type="http://schemas.openxmlformats.org/officeDocument/2006/relationships/hyperlink" Target="http://kodeks.duckdns.org/document/94056#p5" TargetMode="External"/><Relationship Id="rId1zel7nxsjdzggg_fgchhz" Type="http://schemas.openxmlformats.org/officeDocument/2006/relationships/hyperlink" Target="http://kodeks.duckdns.org/document/94056#p1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2026-09-23T04:48:34.132Z</dcterms:created>
  <dcterms:modified xsi:type="dcterms:W3CDTF">2026-09-23T04:48:34.132Z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