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ywwd7wvcyeonau2rcy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26 августа 2019 года № 426)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виртуальным контрольно-кассовым машинам с функцией передачи данных в режиме реального времени, внедряемым на период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Временные требования применяются к виртуальным контрольно-кассовым машинам (далее - виртуальная ККМ), используемым в пилотном (экспериментальном) проекте по применению виртуальных контрольно-кассовых машин с функцией передачи данных в режиме реального времени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Временных требованиях используются следующие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контрольно-кассовый чек</w:t>
      </w:r>
      <w:r>
        <w:rPr>
          <w:rFonts w:ascii="Arial" w:cs="Arial" w:eastAsia="Arial" w:hAnsi="Arial"/>
          <w:sz w:val="24"/>
          <w:szCs w:val="24"/>
        </w:rPr>
        <w:t xml:space="preserve"> - первичный учетный документ, формируемый виртуальной ККМ и выдаваемый в бумажном и/или в виде электронного документа, подтверждающий факт осуществления денежного расчета при совершении расчетной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виртуальных ККМ</w:t>
      </w:r>
      <w:r>
        <w:rPr>
          <w:rFonts w:ascii="Arial" w:cs="Arial" w:eastAsia="Arial" w:hAnsi="Arial"/>
          <w:sz w:val="24"/>
          <w:szCs w:val="24"/>
        </w:rPr>
        <w:t xml:space="preserve"> - субъект, оказывающий услуги налогоплательщику по подготовке виртуальных ККМ к эксплуатации и их техническому, гарантийному и сервисному обслуживанию. Оператор виртуальных ККМ может обеспечивать технический процесс сбора, хранения и передачи данных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лицо, применяющее виртуальную ККМ при осуществлении наличных денежных расчетов и/или расчетов с использованием платежных банковских карточек или электронных денег при продаже товаров, выполнении работ или оказании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промежуточный отчет (Х-отчет)</w:t>
      </w:r>
      <w:r>
        <w:rPr>
          <w:rFonts w:ascii="Arial" w:cs="Arial" w:eastAsia="Arial" w:hAnsi="Arial"/>
          <w:sz w:val="24"/>
          <w:szCs w:val="24"/>
        </w:rPr>
        <w:t xml:space="preserve"> - промежуточный отчет без гашения итоговой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суточный отчет (Z-отчет)</w:t>
      </w:r>
      <w:r>
        <w:rPr>
          <w:rFonts w:ascii="Arial" w:cs="Arial" w:eastAsia="Arial" w:hAnsi="Arial"/>
          <w:sz w:val="24"/>
          <w:szCs w:val="24"/>
        </w:rPr>
        <w:t xml:space="preserve"> - отчет с гашением, производится в конце рабочего дня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фискальные 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 о денежных расчетах и номенклатуре товаров, фиксируемая на серверах оператора виртуальных ККМ и/или уполномоченного налогового органа, и другие сведения, сформированные виртуальной ККМ и отражаемые в контрольно-кассовых чеках и других кассовых отчетах и чеках;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признак</w:t>
      </w:r>
      <w:r>
        <w:rPr>
          <w:rFonts w:ascii="Arial" w:cs="Arial" w:eastAsia="Arial" w:hAnsi="Arial"/>
          <w:sz w:val="24"/>
          <w:szCs w:val="24"/>
        </w:rPr>
        <w:t xml:space="preserve"> - порядковый номер чека или отчета, присваиваемый автоматизированной информационной системой уполномоченного налогового органа и выводимый на печать только по завершении формирования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часы реального времени</w:t>
      </w:r>
      <w:r>
        <w:rPr>
          <w:rFonts w:ascii="Arial" w:cs="Arial" w:eastAsia="Arial" w:hAnsi="Arial"/>
          <w:sz w:val="24"/>
          <w:szCs w:val="24"/>
        </w:rPr>
        <w:t xml:space="preserve"> - электронная схема, предназначенная для учета хронометрических данных (текущее время, дата, день недели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Временных требованиях виртуальной ККМ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программное обеспечение, реализованное в виде клиентского приложения на операционных системах Android, iOS и Windows, работающее в интеграции с сервером уполномоченного налогового органа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информационная система оператора виртуальных ККМ, обеспечивающая технический процесс сбора, передачи и хранения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 налоговым органом и оператором виртуальных ККМ на период действия пилотного проекта применяются следующие меры по обеспечению информационной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разграничение прав доступа к информационным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процедуры аутентификации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антивирусного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физической защиты средств обработки информации и безопасной среды функционирования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регламент резервного копирования и восстановления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журнал регистрации инцидентов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журнал учета внештатных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резервирование аппаратно-программных средств обработки данных, систем хранения данных, компонентов сетей хранения данных и каналов передачи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завершении проведения пилотного проекта или в случае прекращения участия в пилотном проекте операторы виртуальных ККМ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10 календарных дней с даты завершения пилотного проекта или прекращения участия в пилотном проекте, передачу накопленных данных, содержащихся в информационной системе оператора виртуальных ККМ,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уничтожение (стирание) данных и остаточной информации с машинных носителей информации и/или уничтожение машинных носителей информации по истечении вышеуказанного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Виртуальная ККМ, применяемая в пилотном проекте, при осуществлении денежных расчетов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возможность подключения устройства для печати кассовых чеков и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программный пароль для аутентификации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защищенную, некорректируемую регистрацию и энергонезависимое долговременное хранение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возможность приема-передачи в электронном виде информации о наличных и безналичных денежных расчетах, отражаемой в контрольно-кассовом чеке, на сервер уполномоченного налогового органа по проводным или беспроводным и защищенным каналам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обязательно сохранять фискальные данные по всем совершаемым операциям на сервере оператора виртуальных ККМ перед передачей на сервер уполномоченного налогового органа информации и печатью кассовых чеков и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возможность отражать в контрольно-кассовом чеке и передавать на сервер уполномоченного налогового органа информацию о коде ТН ВЭД ЕАЭС реализуемого товара или коде ГКЭД предоставляемой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в электронном виде фискальный признак и отражать его в контрольно-кассовом чеке;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формирование и выдачу в бумажном и/или электронном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контрольно-кассового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суточного отчета (Z-отчет);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промежуточного отчета (Х-отчет);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возвратного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чеков внесения и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часы реального времени, синхронизированные с сервером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доступ пользователям к информации о произведенных денежных расчетах с применением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блокировать возможность формирования и выдачи контрольно-кассовых чеков в случае отсутствия связи с сервером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подписывать квалифицированной электронной подписью, выданной в соответствии с законодательством Кыргызской Республики в сфере электронного управления, информацию при передаче на сервер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печатать в контрольно-кассовом чеке следующие обязательные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версии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 операции, в том числе номер для проверки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регистрации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код, количество и цена за 1 единицу реализованного товара, оказанной услуги или выполненной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коды идентификации реализованного товара или оказанной услуги (код маркировки товара и/или код ТН ВЭД ЕАЭС или код ГКЭД);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реализованного товара, оказанной услуги или выполненной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о фискальном режиме (фискальный признак);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и суммы налога на добавленную стоимость и налога с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QR-код, содержащий информацию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информационного портала проверки и получения электронной формы контрольно-кассового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платежа (наличный, безналичный).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wwd7wvcyeonau2rcy5u" Type="http://schemas.openxmlformats.org/officeDocument/2006/relationships/hyperlink" Target="http://kodeks.duckdns.org/document/15703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2026-09-23T11:37:18.029Z</dcterms:created>
  <dcterms:modified xsi:type="dcterms:W3CDTF">2026-09-23T11:37:18.029Z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