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yjwsbwzdphagjqfqanomq">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10 сентября 2019 года № 464)</w:t>
      </w:r>
    </w:p>
    <w:p>
      <w:pPr>
        <w:spacing w:after="400" w:before="400"/>
        <w:jc w:val="center"/>
      </w:pPr>
      <w:r>
        <w:rPr>
          <w:rFonts w:ascii="Arial" w:cs="Arial" w:eastAsia="Arial" w:hAnsi="Arial"/>
          <w:b/>
          <w:bCs/>
          <w:sz w:val="32"/>
          <w:szCs w:val="32"/>
        </w:rPr>
        <w:t xml:space="preserve">ПОРЯДОК
 предоставления и отзыва права на проведение испытаний средств измерений и (или) аттестации стандартных образцов с целью утверждения типа и (или) поверки средств измерений юридическим лицам</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zxo4bnitq8h6t5ml7vbv3">
        <w:r>
          <w:rPr>
            <w:rFonts w:ascii="Arial" w:cs="Arial" w:eastAsia="Arial" w:hAnsi="Arial"/>
            <w:color w:val="1D4ED8"/>
            <w:sz w:val="24"/>
            <w:szCs w:val="24"/>
            <w:u w:val="single"/>
          </w:rPr>
          <w:t xml:space="preserve">4 ноября 2022 года № 613</w:t>
        </w:r>
      </w:hyperlink>
      <w:r>
        <w:rPr>
          <w:rFonts w:ascii="Arial" w:cs="Arial" w:eastAsia="Arial" w:hAnsi="Arial"/>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Настоящий Порядок устанавливает правила предоставления, продления и отзыва права на проведение испытаний средств измерений и (или) аттестации стандартных образцов с целью утверждения типа и (или) поверки средств измерений юридическим лицам независимо от принадлежности и форм собственности.</w:t>
      </w:r>
    </w:p>
    <w:p>
      <w:pPr>
        <w:spacing w:after="60"/>
        <w:ind w:firstLine="567"/>
        <w:jc w:val="both"/>
      </w:pPr>
      <w:r>
        <w:rPr>
          <w:rFonts w:ascii="Arial" w:cs="Arial" w:eastAsia="Arial" w:hAnsi="Arial"/>
          <w:sz w:val="24"/>
          <w:szCs w:val="24"/>
        </w:rPr>
        <w:t xml:space="preserve">2. По решению государственного органа по обеспечению единства измерений по отдельным видам измерений, при отсутствии соответствующих эталонов национального органа по метрологии, допускается предоставление права на проведение испытаний средств измерений и (или) аттестации стандартных образцов с целью утверждения типа и (или) поверки средств измерений юридическим лицам, в составе которых функционируют метрологические службы (далее - метрологическая служба).</w:t>
      </w:r>
    </w:p>
    <w:p>
      <w:pPr>
        <w:spacing w:after="60"/>
        <w:ind w:firstLine="567"/>
        <w:jc w:val="both"/>
      </w:pPr>
      <w:r>
        <w:rPr>
          <w:rFonts w:ascii="Arial" w:cs="Arial" w:eastAsia="Arial" w:hAnsi="Arial"/>
          <w:sz w:val="24"/>
          <w:szCs w:val="24"/>
        </w:rPr>
        <w:t xml:space="preserve">3. Право на проведение испытаний средств измерений и (или) аттестации стандартных образцов с целью утверждения типа и (или) поверки средств измерений предоставляется метрологическим службам, которые не занимаются изготовлением, импортом, продажей и ремонтом средств измерений в заявленных областях деятельности.</w:t>
      </w:r>
    </w:p>
    <w:p>
      <w:pPr>
        <w:spacing w:after="200" w:before="200"/>
        <w:jc w:val="center"/>
      </w:pPr>
      <w:r>
        <w:rPr>
          <w:rFonts w:ascii="Arial" w:cs="Arial" w:eastAsia="Arial" w:hAnsi="Arial"/>
          <w:b/>
          <w:bCs/>
          <w:sz w:val="24"/>
          <w:szCs w:val="24"/>
        </w:rPr>
        <w:t xml:space="preserve">2. Требования к метрологическим службам, претендующим на право проведения испытаний средств измерений и (или) аттестации стандартных образцов с целью утверждения типа и (или) поверки средств измерений</w:t>
      </w:r>
    </w:p>
    <w:p>
      <w:pPr>
        <w:spacing w:after="60"/>
        <w:ind w:firstLine="567"/>
        <w:jc w:val="both"/>
      </w:pPr>
      <w:r>
        <w:rPr>
          <w:rFonts w:ascii="Arial" w:cs="Arial" w:eastAsia="Arial" w:hAnsi="Arial"/>
          <w:sz w:val="24"/>
          <w:szCs w:val="24"/>
        </w:rPr>
        <w:t xml:space="preserve">4. Деятельность метрологической службы должна осуществляться в соответствии с законодательством Кыргызской Республики по обеспечению единства измерений.</w:t>
      </w:r>
    </w:p>
    <w:p>
      <w:pPr>
        <w:spacing w:after="60"/>
        <w:ind w:firstLine="567"/>
        <w:jc w:val="both"/>
      </w:pPr>
      <w:r>
        <w:rPr>
          <w:rFonts w:ascii="Arial" w:cs="Arial" w:eastAsia="Arial" w:hAnsi="Arial"/>
          <w:sz w:val="24"/>
          <w:szCs w:val="24"/>
        </w:rPr>
        <w:t xml:space="preserve">5. Метрологическая служба должна иметь необходимые для этой деятельности условия:</w:t>
      </w:r>
    </w:p>
    <w:p>
      <w:pPr>
        <w:spacing w:after="60"/>
        <w:ind w:firstLine="567"/>
        <w:jc w:val="both"/>
      </w:pPr>
      <w:r>
        <w:rPr>
          <w:rFonts w:ascii="Arial" w:cs="Arial" w:eastAsia="Arial" w:hAnsi="Arial"/>
          <w:sz w:val="24"/>
          <w:szCs w:val="24"/>
        </w:rPr>
        <w:t xml:space="preserve">1) оборудование и помещения;</w:t>
      </w:r>
    </w:p>
    <w:p>
      <w:pPr>
        <w:spacing w:after="60"/>
        <w:ind w:firstLine="567"/>
        <w:jc w:val="both"/>
      </w:pPr>
      <w:r>
        <w:rPr>
          <w:rFonts w:ascii="Arial" w:cs="Arial" w:eastAsia="Arial" w:hAnsi="Arial"/>
          <w:sz w:val="24"/>
          <w:szCs w:val="24"/>
        </w:rPr>
        <w:t xml:space="preserve">2) наличие квалифицированного персонала;</w:t>
      </w:r>
    </w:p>
    <w:p>
      <w:pPr>
        <w:spacing w:after="60"/>
        <w:ind w:firstLine="567"/>
        <w:jc w:val="both"/>
      </w:pPr>
      <w:r>
        <w:rPr>
          <w:rFonts w:ascii="Arial" w:cs="Arial" w:eastAsia="Arial" w:hAnsi="Arial"/>
          <w:sz w:val="24"/>
          <w:szCs w:val="24"/>
        </w:rPr>
        <w:t xml:space="preserve">3) прослеживаемость используемых эталонов и средств измерений.</w:t>
      </w:r>
    </w:p>
    <w:p>
      <w:pPr>
        <w:spacing w:after="60"/>
        <w:ind w:firstLine="567"/>
        <w:jc w:val="both"/>
      </w:pPr>
      <w:r>
        <w:rPr>
          <w:rFonts w:ascii="Arial" w:cs="Arial" w:eastAsia="Arial" w:hAnsi="Arial"/>
          <w:sz w:val="24"/>
          <w:szCs w:val="24"/>
        </w:rPr>
        <w:t xml:space="preserve">Требования к оборудованию, помещениям, персоналу устанавливаются соответствующими стандартами.</w:t>
      </w:r>
    </w:p>
    <w:p>
      <w:pPr>
        <w:spacing w:after="60"/>
        <w:ind w:firstLine="567"/>
        <w:jc w:val="both"/>
      </w:pPr>
      <w:r>
        <w:rPr>
          <w:rFonts w:ascii="Arial" w:cs="Arial" w:eastAsia="Arial" w:hAnsi="Arial"/>
          <w:sz w:val="24"/>
          <w:szCs w:val="24"/>
        </w:rPr>
        <w:t xml:space="preserve">6. Метрологическая служба должна ежегодно представлять информацию о своей деятельности в государственный орган по обеспечению единства измерений и национальный орган по метрологии.</w:t>
      </w:r>
    </w:p>
    <w:p>
      <w:pPr>
        <w:spacing w:after="60"/>
        <w:ind w:firstLine="567"/>
        <w:jc w:val="both"/>
      </w:pPr>
      <w:r>
        <w:rPr>
          <w:rFonts w:ascii="Arial" w:cs="Arial" w:eastAsia="Arial" w:hAnsi="Arial"/>
          <w:sz w:val="24"/>
          <w:szCs w:val="24"/>
        </w:rPr>
        <w:t xml:space="preserve">7. Ответственность за надлежащее выполнение работ и соблюдение требований норм </w:t>
      </w:r>
      <w:hyperlink w:history="1" r:id="rIdctmwd1ccksfaicurkixm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обеспечении единства измерений" возлагается на руководителя юридического лица.</w:t>
      </w:r>
    </w:p>
    <w:p>
      <w:pPr>
        <w:spacing w:after="200" w:before="200"/>
        <w:jc w:val="center"/>
      </w:pPr>
      <w:r>
        <w:rPr>
          <w:rFonts w:ascii="Arial" w:cs="Arial" w:eastAsia="Arial" w:hAnsi="Arial"/>
          <w:b/>
          <w:bCs/>
          <w:sz w:val="24"/>
          <w:szCs w:val="24"/>
        </w:rPr>
        <w:t xml:space="preserve">3. Предоставление метрологической службе права на проведение испытаний средств измерений и (или) аттестации стандартных образцов с целью утверждения типа и (или) поверки средств измерений</w:t>
      </w:r>
    </w:p>
    <w:p>
      <w:pPr>
        <w:spacing w:after="60"/>
        <w:ind w:firstLine="567"/>
        <w:jc w:val="both"/>
      </w:pPr>
      <w:r>
        <w:rPr>
          <w:rFonts w:ascii="Arial" w:cs="Arial" w:eastAsia="Arial" w:hAnsi="Arial"/>
          <w:sz w:val="24"/>
          <w:szCs w:val="24"/>
        </w:rPr>
        <w:t xml:space="preserve">8. Метрологическая служба представляет в государственный орган по обеспечению единства измерений следующие документы:</w:t>
      </w:r>
    </w:p>
    <w:p>
      <w:pPr>
        <w:spacing w:after="60"/>
        <w:ind w:firstLine="567"/>
        <w:jc w:val="both"/>
      </w:pPr>
      <w:r>
        <w:rPr>
          <w:rFonts w:ascii="Arial" w:cs="Arial" w:eastAsia="Arial" w:hAnsi="Arial"/>
          <w:sz w:val="24"/>
          <w:szCs w:val="24"/>
        </w:rPr>
        <w:t xml:space="preserve">1) заявка по форме согласно </w:t>
      </w:r>
      <w:hyperlink w:history="1" r:id="rIdaplpyhplf-us7txyofxub">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 информация о виде деятельности метрологической службы, осуществляющей испытания средств измерений с целью утверждения типа и (или) поверку средств измерений, по форме согласно </w:t>
      </w:r>
      <w:hyperlink w:history="1" r:id="rIddnz61ocvycrljsbhnsfn9">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3) информация о виде деятельности метрологической службы, осуществляющей аттестацию стандартных образцов, с целью утверждения типа, по форме согласно </w:t>
      </w:r>
      <w:hyperlink w:history="1" r:id="rIdnmfgc5psu_xtmwqzballt">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4) сведения о метрологической службе по форме согласно </w:t>
      </w:r>
      <w:hyperlink w:history="1" r:id="rIdk5n7xnziawz6belf-dhdc">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 Для принятия решения о предоставлении права на проведение испытаний средств измерений и (или) аттестации стандартных образцов с целью утверждения типа и (или) поверки средств измерений государственным органом по обеспечению единства измерений формируется экспертная комиссия. Состав экспертной комиссии утверждается приказом государственного органа по обеспечению единства измерений.</w:t>
      </w:r>
    </w:p>
    <w:p>
      <w:pPr>
        <w:spacing w:after="60"/>
        <w:ind w:firstLine="567"/>
        <w:jc w:val="both"/>
      </w:pPr>
      <w:r>
        <w:rPr>
          <w:rFonts w:ascii="Arial" w:cs="Arial" w:eastAsia="Arial" w:hAnsi="Arial"/>
          <w:sz w:val="24"/>
          <w:szCs w:val="24"/>
        </w:rPr>
        <w:t xml:space="preserve">10. В состав экспертной комиссии включаются представители государственного органа по обеспечению единства измерений, уполномоченного органа по проведению метрологического надзора, национального органа по метрологии, технические эксперты по видам измерений в заявленной области деятельности. Председатель комиссии назначается из числа должностных лиц государственного органа по обеспечению единства измерений.</w:t>
      </w:r>
    </w:p>
    <w:p>
      <w:pPr>
        <w:spacing w:after="60"/>
        <w:ind w:firstLine="567"/>
        <w:jc w:val="both"/>
      </w:pPr>
      <w:r>
        <w:rPr>
          <w:rFonts w:ascii="Arial" w:cs="Arial" w:eastAsia="Arial" w:hAnsi="Arial"/>
          <w:sz w:val="24"/>
          <w:szCs w:val="24"/>
        </w:rPr>
        <w:t xml:space="preserve">11. Государственный орган по обеспечению единства измерений вносит представленные метрологической службой документы на экспертизу в национальный орган по метрологии.</w:t>
      </w:r>
    </w:p>
    <w:p>
      <w:pPr>
        <w:spacing w:after="60"/>
        <w:ind w:firstLine="567"/>
        <w:jc w:val="both"/>
      </w:pPr>
      <w:r>
        <w:rPr>
          <w:rFonts w:ascii="Arial" w:cs="Arial" w:eastAsia="Arial" w:hAnsi="Arial"/>
          <w:sz w:val="24"/>
          <w:szCs w:val="24"/>
        </w:rPr>
        <w:t xml:space="preserve">12. Национальный орган по метрологии проводит экспертизу представленных документов, определяет правильность и полноту оформления документов. По результатам экспертизы оформляет заключение по форме согласно</w:t>
      </w:r>
      <w:hyperlink w:history="1" r:id="rIdi1qo9wk7rfgllz307_ig5">
        <w:r>
          <w:rPr>
            <w:rFonts w:ascii="Arial" w:cs="Arial" w:eastAsia="Arial" w:hAnsi="Arial"/>
            <w:color w:val="1D4ED8"/>
            <w:sz w:val="24"/>
            <w:szCs w:val="24"/>
            <w:u w:val="single"/>
          </w:rPr>
          <w:t xml:space="preserve"> приложению 5</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13. В случае неудовлетворительных результатов экспертизы, документы возвращаются на доработку метрологической службе.</w:t>
      </w:r>
    </w:p>
    <w:p>
      <w:pPr>
        <w:spacing w:after="60"/>
        <w:ind w:firstLine="567"/>
        <w:jc w:val="both"/>
      </w:pPr>
      <w:r>
        <w:rPr>
          <w:rFonts w:ascii="Arial" w:cs="Arial" w:eastAsia="Arial" w:hAnsi="Arial"/>
          <w:sz w:val="24"/>
          <w:szCs w:val="24"/>
        </w:rPr>
        <w:t xml:space="preserve">14. К основным критериям, по которым результат экспертизы признается неудовлетворительным, относятся:</w:t>
      </w:r>
    </w:p>
    <w:p>
      <w:pPr>
        <w:spacing w:after="60"/>
        <w:ind w:firstLine="567"/>
        <w:jc w:val="both"/>
      </w:pPr>
      <w:r>
        <w:rPr>
          <w:rFonts w:ascii="Arial" w:cs="Arial" w:eastAsia="Arial" w:hAnsi="Arial"/>
          <w:sz w:val="24"/>
          <w:szCs w:val="24"/>
        </w:rPr>
        <w:t xml:space="preserve">1) неполное описание процедуры анализа заявок на выполнение работ, включая анализ возможностей и ресурсов метрологической службы;</w:t>
      </w:r>
    </w:p>
    <w:p>
      <w:pPr>
        <w:spacing w:after="60"/>
        <w:ind w:firstLine="567"/>
        <w:jc w:val="both"/>
      </w:pPr>
      <w:r>
        <w:rPr>
          <w:rFonts w:ascii="Arial" w:cs="Arial" w:eastAsia="Arial" w:hAnsi="Arial"/>
          <w:sz w:val="24"/>
          <w:szCs w:val="24"/>
        </w:rPr>
        <w:t xml:space="preserve">2) неполное описание организационной и управленческой структуры метрологической службы;</w:t>
      </w:r>
    </w:p>
    <w:p>
      <w:pPr>
        <w:spacing w:after="60"/>
        <w:ind w:firstLine="567"/>
        <w:jc w:val="both"/>
      </w:pPr>
      <w:r>
        <w:rPr>
          <w:rFonts w:ascii="Arial" w:cs="Arial" w:eastAsia="Arial" w:hAnsi="Arial"/>
          <w:sz w:val="24"/>
          <w:szCs w:val="24"/>
        </w:rPr>
        <w:t xml:space="preserve">3) неполное изложение методов работы;</w:t>
      </w:r>
    </w:p>
    <w:p>
      <w:pPr>
        <w:spacing w:after="60"/>
        <w:ind w:firstLine="567"/>
        <w:jc w:val="both"/>
      </w:pPr>
      <w:r>
        <w:rPr>
          <w:rFonts w:ascii="Arial" w:cs="Arial" w:eastAsia="Arial" w:hAnsi="Arial"/>
          <w:sz w:val="24"/>
          <w:szCs w:val="24"/>
        </w:rPr>
        <w:t xml:space="preserve">4) проведение ремонтных работ средств измерений;</w:t>
      </w:r>
    </w:p>
    <w:p>
      <w:pPr>
        <w:spacing w:after="60"/>
        <w:ind w:firstLine="567"/>
        <w:jc w:val="both"/>
      </w:pPr>
      <w:r>
        <w:rPr>
          <w:rFonts w:ascii="Arial" w:cs="Arial" w:eastAsia="Arial" w:hAnsi="Arial"/>
          <w:sz w:val="24"/>
          <w:szCs w:val="24"/>
        </w:rPr>
        <w:t xml:space="preserve">5) наличие организационного конфликта интересов.</w:t>
      </w:r>
    </w:p>
    <w:p>
      <w:pPr>
        <w:spacing w:after="60"/>
        <w:ind w:firstLine="567"/>
        <w:jc w:val="both"/>
      </w:pPr>
      <w:r>
        <w:rPr>
          <w:rFonts w:ascii="Arial" w:cs="Arial" w:eastAsia="Arial" w:hAnsi="Arial"/>
          <w:sz w:val="24"/>
          <w:szCs w:val="24"/>
        </w:rPr>
        <w:t xml:space="preserve">Организационный конфликт интересов возникает в случае, когда метрологическая служба предоставляет услуги заказчику и в силу иных видов деятельности или взаимоотношений эта организация не в состоянии оказывать услуги беспристрастно, ее объективность при выполнении возложенных на нее функций нарушается или может быть нарушена либо у этой организации появляются слишком большие конкурентные преимущества.</w:t>
      </w:r>
    </w:p>
    <w:p>
      <w:pPr>
        <w:spacing w:after="60"/>
        <w:ind w:firstLine="567"/>
        <w:jc w:val="both"/>
      </w:pPr>
      <w:r>
        <w:rPr>
          <w:rFonts w:ascii="Arial" w:cs="Arial" w:eastAsia="Arial" w:hAnsi="Arial"/>
          <w:sz w:val="24"/>
          <w:szCs w:val="24"/>
        </w:rPr>
        <w:t xml:space="preserve">15. Срок рассмотрения документов и проведения экспертизы национальным органом по метрологии составляет не более 10 рабочих дней со дня получения документов.</w:t>
      </w:r>
    </w:p>
    <w:p>
      <w:pPr>
        <w:spacing w:after="60"/>
        <w:ind w:firstLine="567"/>
        <w:jc w:val="both"/>
      </w:pPr>
      <w:r>
        <w:rPr>
          <w:rFonts w:ascii="Arial" w:cs="Arial" w:eastAsia="Arial" w:hAnsi="Arial"/>
          <w:sz w:val="24"/>
          <w:szCs w:val="24"/>
        </w:rPr>
        <w:t xml:space="preserve">16. Заключение национального органа по метрологии направляется в экспертную комиссию.</w:t>
      </w:r>
    </w:p>
    <w:p>
      <w:pPr>
        <w:spacing w:after="60"/>
        <w:ind w:firstLine="567"/>
        <w:jc w:val="both"/>
      </w:pPr>
      <w:r>
        <w:rPr>
          <w:rFonts w:ascii="Arial" w:cs="Arial" w:eastAsia="Arial" w:hAnsi="Arial"/>
          <w:sz w:val="24"/>
          <w:szCs w:val="24"/>
        </w:rPr>
        <w:t xml:space="preserve">17. По результатам заключения экспертная комиссия проводит проверку метрологической службы на месте.</w:t>
      </w:r>
    </w:p>
    <w:p>
      <w:pPr>
        <w:spacing w:after="60"/>
        <w:ind w:firstLine="567"/>
        <w:jc w:val="both"/>
      </w:pPr>
      <w:r>
        <w:rPr>
          <w:rFonts w:ascii="Arial" w:cs="Arial" w:eastAsia="Arial" w:hAnsi="Arial"/>
          <w:sz w:val="24"/>
          <w:szCs w:val="24"/>
        </w:rPr>
        <w:t xml:space="preserve">18. Экспертная комиссия непосредственно в метрологической службе оценивает:</w:t>
      </w:r>
    </w:p>
    <w:p>
      <w:pPr>
        <w:spacing w:after="60"/>
        <w:ind w:firstLine="567"/>
        <w:jc w:val="both"/>
      </w:pPr>
      <w:r>
        <w:rPr>
          <w:rFonts w:ascii="Arial" w:cs="Arial" w:eastAsia="Arial" w:hAnsi="Arial"/>
          <w:sz w:val="24"/>
          <w:szCs w:val="24"/>
        </w:rPr>
        <w:t xml:space="preserve">1) техническое оснащение (оборудование, средства измерений);</w:t>
      </w:r>
    </w:p>
    <w:p>
      <w:pPr>
        <w:spacing w:after="60"/>
        <w:ind w:firstLine="567"/>
        <w:jc w:val="both"/>
      </w:pPr>
      <w:r>
        <w:rPr>
          <w:rFonts w:ascii="Arial" w:cs="Arial" w:eastAsia="Arial" w:hAnsi="Arial"/>
          <w:sz w:val="24"/>
          <w:szCs w:val="24"/>
        </w:rPr>
        <w:t xml:space="preserve">2) наличие помещений и соответствующих условий (температура, давление, влажность и т.п.);</w:t>
      </w:r>
    </w:p>
    <w:p>
      <w:pPr>
        <w:spacing w:after="60"/>
        <w:ind w:firstLine="567"/>
        <w:jc w:val="both"/>
      </w:pPr>
      <w:r>
        <w:rPr>
          <w:rFonts w:ascii="Arial" w:cs="Arial" w:eastAsia="Arial" w:hAnsi="Arial"/>
          <w:sz w:val="24"/>
          <w:szCs w:val="24"/>
        </w:rPr>
        <w:t xml:space="preserve">3) обеспечение прослеживаемости эталонов и средств измерений, применяемых для проведения испытаний (свидетельство о поверке/калибровке);</w:t>
      </w:r>
    </w:p>
    <w:p>
      <w:pPr>
        <w:spacing w:after="60"/>
        <w:ind w:firstLine="567"/>
        <w:jc w:val="both"/>
      </w:pPr>
      <w:r>
        <w:rPr>
          <w:rFonts w:ascii="Arial" w:cs="Arial" w:eastAsia="Arial" w:hAnsi="Arial"/>
          <w:sz w:val="24"/>
          <w:szCs w:val="24"/>
        </w:rPr>
        <w:t xml:space="preserve">4) квалификацию персонала (опыт работы, наличие удостоверения поверителя средств измерений в заявленной области).</w:t>
      </w:r>
    </w:p>
    <w:p>
      <w:pPr>
        <w:spacing w:after="60"/>
        <w:ind w:firstLine="567"/>
        <w:jc w:val="both"/>
      </w:pPr>
      <w:r>
        <w:rPr>
          <w:rFonts w:ascii="Arial" w:cs="Arial" w:eastAsia="Arial" w:hAnsi="Arial"/>
          <w:sz w:val="24"/>
          <w:szCs w:val="24"/>
        </w:rPr>
        <w:t xml:space="preserve">19. Экспертной комиссией организуются сличение и/или поверка средств измерений.</w:t>
      </w:r>
    </w:p>
    <w:p>
      <w:pPr>
        <w:spacing w:after="60"/>
        <w:ind w:firstLine="567"/>
        <w:jc w:val="both"/>
      </w:pPr>
      <w:r>
        <w:rPr>
          <w:rFonts w:ascii="Arial" w:cs="Arial" w:eastAsia="Arial" w:hAnsi="Arial"/>
          <w:sz w:val="24"/>
          <w:szCs w:val="24"/>
        </w:rPr>
        <w:t xml:space="preserve">20. По результатам проверки метрологической службы экспертная комиссия оформляет акт по форме согласно </w:t>
      </w:r>
      <w:hyperlink w:history="1" r:id="rIdacfyurx13aqahwfypnrbw">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21. Заключение о предоставлении права на проведение испытаний средств измерений и (или) аттестации стандартных образцов с целью утверждения типа и (или) поверки средств измерений принимается экспертной комиссией на основании акта, сроком на 2 года.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5rrmyhylfh-gkjlahbikm">
        <w:r>
          <w:rPr>
            <w:rFonts w:ascii="Arial" w:cs="Arial" w:eastAsia="Arial" w:hAnsi="Arial"/>
            <w:color w:val="1D4ED8"/>
            <w:sz w:val="24"/>
            <w:szCs w:val="24"/>
            <w:u w:val="single"/>
          </w:rPr>
          <w:t xml:space="preserve">4 ноября 2022 года № 613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22. Заключение экспертной комиссии оформляется решением государственного органа по обеспечению единства измерений.</w:t>
      </w:r>
    </w:p>
    <w:p>
      <w:pPr>
        <w:spacing w:after="60"/>
        <w:ind w:firstLine="567"/>
        <w:jc w:val="both"/>
      </w:pPr>
      <w:r>
        <w:rPr>
          <w:rFonts w:ascii="Arial" w:cs="Arial" w:eastAsia="Arial" w:hAnsi="Arial"/>
          <w:sz w:val="24"/>
          <w:szCs w:val="24"/>
        </w:rPr>
        <w:t xml:space="preserve">23. В случае отрицательных результатов проверки, экспертная комиссия в течение 7 рабочих дней информирует метрологическую службу об отказе в предоставлении права на проведение испытаний средств измерений и (или) аттестации стандартных образцов с целью утверждения типа и (или) поверки средств измерений.</w:t>
      </w:r>
    </w:p>
    <w:p>
      <w:pPr>
        <w:spacing w:after="60"/>
        <w:ind w:firstLine="567"/>
        <w:jc w:val="both"/>
      </w:pPr>
      <w:r>
        <w:rPr>
          <w:rFonts w:ascii="Arial" w:cs="Arial" w:eastAsia="Arial" w:hAnsi="Arial"/>
          <w:sz w:val="24"/>
          <w:szCs w:val="24"/>
        </w:rPr>
        <w:t xml:space="preserve">24. Срок рассмотрения документов, проведения экспертизы и обследования метрологической службы на месте, с вынесением решения экспертной комиссией составляет не более 50 рабочих дней со дня получения заключения национального органа по метрологии.</w:t>
      </w:r>
    </w:p>
    <w:p>
      <w:pPr>
        <w:spacing w:after="200" w:before="200"/>
        <w:jc w:val="center"/>
      </w:pPr>
      <w:r>
        <w:rPr>
          <w:rFonts w:ascii="Arial" w:cs="Arial" w:eastAsia="Arial" w:hAnsi="Arial"/>
          <w:b/>
          <w:bCs/>
          <w:sz w:val="24"/>
          <w:szCs w:val="24"/>
        </w:rPr>
        <w:t xml:space="preserve">4. Продление метрологической службе права на проведение испытаний средств измерений и (или) аттестации стандартных образцов с целью утверждения типа и (или) поверки средств измерений</w:t>
      </w:r>
    </w:p>
    <w:p>
      <w:pPr>
        <w:spacing w:after="60"/>
        <w:ind w:firstLine="567"/>
        <w:jc w:val="both"/>
      </w:pPr>
      <w:r>
        <w:rPr>
          <w:rFonts w:ascii="Arial" w:cs="Arial" w:eastAsia="Arial" w:hAnsi="Arial"/>
          <w:sz w:val="24"/>
          <w:szCs w:val="24"/>
        </w:rPr>
        <w:t xml:space="preserve">25. Метрологическая служба представляет в государственный орган по обеспечению единства измерений следующие документы:</w:t>
      </w:r>
    </w:p>
    <w:p>
      <w:pPr>
        <w:spacing w:after="60"/>
        <w:ind w:firstLine="567"/>
        <w:jc w:val="both"/>
      </w:pPr>
      <w:r>
        <w:rPr>
          <w:rFonts w:ascii="Arial" w:cs="Arial" w:eastAsia="Arial" w:hAnsi="Arial"/>
          <w:sz w:val="24"/>
          <w:szCs w:val="24"/>
        </w:rPr>
        <w:t xml:space="preserve">1) заявка по форме согласно </w:t>
      </w:r>
      <w:hyperlink w:history="1" r:id="rId3cy8cbs8rjdmuxi1v8nkp">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 информация о виде деятельности метрологической службы, осуществляющей испытания средств измерений с целью утверждения типа и (или) поверку средств измерений, по форме согласно </w:t>
      </w:r>
      <w:hyperlink w:history="1" r:id="rIdehwzdaokmyrgm5y7_xarr">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3) информация о виде деятельности метрологической службы, осуществляющей аттестацию стандартных образцов с целью утверждения типа, по форме согласно </w:t>
      </w:r>
      <w:hyperlink w:history="1" r:id="rIdnb2r9bgiigsh234v2jrxp">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4) аттестат аккредитации в заявленной области деятельности.</w:t>
      </w:r>
    </w:p>
    <w:p>
      <w:pPr>
        <w:spacing w:after="60"/>
        <w:ind w:firstLine="567"/>
        <w:jc w:val="both"/>
      </w:pPr>
      <w:r>
        <w:rPr>
          <w:rFonts w:ascii="Arial" w:cs="Arial" w:eastAsia="Arial" w:hAnsi="Arial"/>
          <w:sz w:val="24"/>
          <w:szCs w:val="24"/>
        </w:rPr>
        <w:t xml:space="preserve">26. Для принятия решения о продлении права на проведение испытаний средств измерений и (или) аттестации стандартных образцов с целью утверждения типа и (или) поверки средств измерений государственным органом по обеспечению единства измерений формируется экспертная комиссия. Состав экспертной комиссии утверждается приказом государственного органа по обеспечению единства измерений.</w:t>
      </w:r>
    </w:p>
    <w:p>
      <w:pPr>
        <w:spacing w:after="60"/>
        <w:ind w:firstLine="567"/>
        <w:jc w:val="both"/>
      </w:pPr>
      <w:r>
        <w:rPr>
          <w:rFonts w:ascii="Arial" w:cs="Arial" w:eastAsia="Arial" w:hAnsi="Arial"/>
          <w:sz w:val="24"/>
          <w:szCs w:val="24"/>
        </w:rPr>
        <w:t xml:space="preserve">27. В состав экспертной комиссии включаются представители государственного органа по обеспечению единства измерений, уполномоченного органа по проведению метрологического надзора, национального органа по метрологии. Председатель комиссии назначается из числа должностных лиц государственного органа по обеспечению единства измерений.</w:t>
      </w:r>
    </w:p>
    <w:p>
      <w:pPr>
        <w:spacing w:after="60"/>
        <w:ind w:firstLine="567"/>
        <w:jc w:val="both"/>
      </w:pPr>
      <w:r>
        <w:rPr>
          <w:rFonts w:ascii="Arial" w:cs="Arial" w:eastAsia="Arial" w:hAnsi="Arial"/>
          <w:sz w:val="24"/>
          <w:szCs w:val="24"/>
        </w:rPr>
        <w:t xml:space="preserve">28. Срок рассмотрения документов экспертной комиссией составляет не более 20 рабочих дней со дня получения документов.</w:t>
      </w:r>
    </w:p>
    <w:p>
      <w:pPr>
        <w:spacing w:after="60"/>
        <w:ind w:firstLine="567"/>
        <w:jc w:val="both"/>
      </w:pPr>
      <w:r>
        <w:rPr>
          <w:rFonts w:ascii="Arial" w:cs="Arial" w:eastAsia="Arial" w:hAnsi="Arial"/>
          <w:sz w:val="24"/>
          <w:szCs w:val="24"/>
        </w:rPr>
        <w:t xml:space="preserve">29. На основании представленных документов экспертная комиссия принимает решение о продлении метрологической службе права на проведение испытаний средств измерений и (или) аттестации стандартных образцов с целью утверждения типа и (или) поверки средств измерений.</w:t>
      </w:r>
    </w:p>
    <w:p>
      <w:pPr>
        <w:spacing w:after="60"/>
        <w:ind w:firstLine="567"/>
        <w:jc w:val="both"/>
      </w:pPr>
      <w:r>
        <w:rPr>
          <w:rFonts w:ascii="Arial" w:cs="Arial" w:eastAsia="Arial" w:hAnsi="Arial"/>
          <w:sz w:val="24"/>
          <w:szCs w:val="24"/>
        </w:rPr>
        <w:t xml:space="preserve">30. Заключение экспертной комиссии оформляется решением государственного органа по обеспечению единства измерений.</w:t>
      </w:r>
    </w:p>
    <w:p>
      <w:pPr>
        <w:spacing w:after="60"/>
        <w:ind w:firstLine="567"/>
        <w:jc w:val="both"/>
      </w:pPr>
      <w:r>
        <w:rPr>
          <w:rFonts w:ascii="Arial" w:cs="Arial" w:eastAsia="Arial" w:hAnsi="Arial"/>
          <w:sz w:val="24"/>
          <w:szCs w:val="24"/>
        </w:rPr>
        <w:t xml:space="preserve">31. Продление метрологической службе права на проведение испытаний средств измерений и (или) аттестации стандартных образцов с целью утверждения типа и (или) поверки средств измерений осуществляется сроком на 4 года.</w:t>
      </w:r>
    </w:p>
    <w:p>
      <w:pPr>
        <w:spacing w:after="60"/>
        <w:ind w:firstLine="567"/>
        <w:jc w:val="both"/>
      </w:pPr>
      <w:r>
        <w:rPr>
          <w:rFonts w:ascii="Arial" w:cs="Arial" w:eastAsia="Arial" w:hAnsi="Arial"/>
          <w:sz w:val="24"/>
          <w:szCs w:val="24"/>
        </w:rPr>
        <w:t xml:space="preserve">32. Метрологическая служба, которой продлено право на проведение испытаний средств измерений и (или) аттестации стандартных образцов с целью утверждения типа и (или) поверки средств измерений, должна ежегодно представлять в государственный орган по обеспечению единства измерений результаты инспекционного контроля, проведенного национальным органом по аккредитации.</w:t>
      </w:r>
    </w:p>
    <w:p>
      <w:pPr>
        <w:spacing w:after="200" w:before="200"/>
        <w:jc w:val="center"/>
      </w:pPr>
      <w:r>
        <w:rPr>
          <w:rFonts w:ascii="Arial" w:cs="Arial" w:eastAsia="Arial" w:hAnsi="Arial"/>
          <w:b/>
          <w:bCs/>
          <w:sz w:val="24"/>
          <w:szCs w:val="24"/>
        </w:rPr>
        <w:t xml:space="preserve">5. Отзыв у метрологической службы права на проведение испытаний средств измерений и (или) аттестации стандартных образцов с целью утверждения типа и (или) поверки средств измерений</w:t>
      </w:r>
    </w:p>
    <w:p>
      <w:pPr>
        <w:spacing w:after="60"/>
        <w:ind w:firstLine="567"/>
        <w:jc w:val="both"/>
      </w:pPr>
      <w:r>
        <w:rPr>
          <w:rFonts w:ascii="Arial" w:cs="Arial" w:eastAsia="Arial" w:hAnsi="Arial"/>
          <w:sz w:val="24"/>
          <w:szCs w:val="24"/>
        </w:rPr>
        <w:t xml:space="preserve">33. Отзыв у метрологической службы права на проведение испытаний средств измерений и (или) аттестации стандартных образцов с целью утверждения типа и (или) поверки средств измерений осуществляется в следующих случаях:</w:t>
      </w:r>
    </w:p>
    <w:p>
      <w:pPr>
        <w:spacing w:after="60"/>
        <w:ind w:firstLine="567"/>
        <w:jc w:val="both"/>
      </w:pPr>
      <w:r>
        <w:rPr>
          <w:rFonts w:ascii="Arial" w:cs="Arial" w:eastAsia="Arial" w:hAnsi="Arial"/>
          <w:sz w:val="24"/>
          <w:szCs w:val="24"/>
        </w:rPr>
        <w:t xml:space="preserve">1) непредставление ежегодной информации о своей деятельности;</w:t>
      </w:r>
    </w:p>
    <w:p>
      <w:pPr>
        <w:spacing w:after="60"/>
        <w:ind w:firstLine="567"/>
        <w:jc w:val="both"/>
      </w:pPr>
      <w:r>
        <w:rPr>
          <w:rFonts w:ascii="Arial" w:cs="Arial" w:eastAsia="Arial" w:hAnsi="Arial"/>
          <w:sz w:val="24"/>
          <w:szCs w:val="24"/>
        </w:rPr>
        <w:t xml:space="preserve">2) отмена действия аттестата аккредитации метрологической службы;</w:t>
      </w:r>
    </w:p>
    <w:p>
      <w:pPr>
        <w:spacing w:after="60"/>
        <w:ind w:firstLine="567"/>
        <w:jc w:val="both"/>
      </w:pPr>
      <w:r>
        <w:rPr>
          <w:rFonts w:ascii="Arial" w:cs="Arial" w:eastAsia="Arial" w:hAnsi="Arial"/>
          <w:sz w:val="24"/>
          <w:szCs w:val="24"/>
        </w:rPr>
        <w:t xml:space="preserve">3) отсутствие прослеживаемости используемых эталонов и средств измерений;</w:t>
      </w:r>
    </w:p>
    <w:p>
      <w:pPr>
        <w:spacing w:after="60"/>
        <w:ind w:firstLine="567"/>
        <w:jc w:val="both"/>
      </w:pPr>
      <w:r>
        <w:rPr>
          <w:rFonts w:ascii="Arial" w:cs="Arial" w:eastAsia="Arial" w:hAnsi="Arial"/>
          <w:sz w:val="24"/>
          <w:szCs w:val="24"/>
        </w:rPr>
        <w:t xml:space="preserve">4) приобретение эталона национальным органом по метрологии для проведения испытаний с целью утверждения типа и (или) поверки средств измерений в соответствующей области, на которые была уполномочена метрологическая служба.</w:t>
      </w:r>
    </w:p>
    <w:p>
      <w:pPr>
        <w:spacing w:after="60"/>
        <w:ind w:firstLine="567"/>
        <w:jc w:val="both"/>
      </w:pPr>
      <w:r>
        <w:rPr>
          <w:rFonts w:ascii="Arial" w:cs="Arial" w:eastAsia="Arial" w:hAnsi="Arial"/>
          <w:sz w:val="24"/>
          <w:szCs w:val="24"/>
        </w:rPr>
        <w:t xml:space="preserve">34. Заключение об отзыве права на проведение испытаний средств измерений и (или) аттестации стандартных образцов с целью утверждения типа и (или) поверки средств измерений принимается экспертной комиссией, которой было предоставлено право метрологической службе на проведение или продление испытаний средств измерений и (или) аттестации стандартных образцов с целью утверждения типа и (или) поверки средств измерений.</w:t>
      </w:r>
    </w:p>
    <w:p>
      <w:pPr>
        <w:spacing w:after="60"/>
        <w:ind w:firstLine="567"/>
        <w:jc w:val="both"/>
      </w:pPr>
      <w:r>
        <w:rPr>
          <w:rFonts w:ascii="Arial" w:cs="Arial" w:eastAsia="Arial" w:hAnsi="Arial"/>
          <w:sz w:val="24"/>
          <w:szCs w:val="24"/>
        </w:rPr>
        <w:t xml:space="preserve">35. Заключение экспертной комиссии оформляется решением государственного органа по обеспечению единства измерений.</w:t>
      </w:r>
    </w:p>
    <w:p>
      <w:pPr>
        <w:spacing w:after="60"/>
        <w:ind w:firstLine="567"/>
        <w:jc w:val="both"/>
      </w:pPr>
      <w:r>
        <w:rPr>
          <w:rFonts w:ascii="Arial" w:cs="Arial" w:eastAsia="Arial" w:hAnsi="Arial"/>
          <w:sz w:val="24"/>
          <w:szCs w:val="24"/>
        </w:rPr>
        <w:t xml:space="preserve">36. Государственный орган по обеспечению единства измерений в течение 10 рабочих дней направляет в метрологическую службу информацию о принятом решении.</w:t>
      </w:r>
    </w:p>
    <w:p>
      <w:pPr>
        <w:spacing w:after="60"/>
        <w:ind w:firstLine="567"/>
        <w:jc w:val="both"/>
      </w:pPr>
      <w:r>
        <w:rPr>
          <w:rFonts w:ascii="Arial" w:cs="Arial" w:eastAsia="Arial" w:hAnsi="Arial"/>
          <w:sz w:val="24"/>
          <w:szCs w:val="24"/>
        </w:rPr>
        <w:t xml:space="preserve">37. Обжалование решения государственного органа по обеспечению единства измерений осуществляется в административном (досудебном) порядке, установленном </w:t>
      </w:r>
      <w:hyperlink w:history="1" r:id="rIdxctstvk-x-ksjsji13un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 В случае несогласия заявителя с решением аттестационной комиссии государственного органа по обеспечению единства измерений по административной жалобе, он имеет право обратиться в суд.</w:t>
      </w:r>
    </w:p>
    <w:p>
      <w:pPr>
        <w:spacing w:after="120" w:before="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предоставления и отзыва права на проведение испытаний средств измерений и (или) аттестации стандартных образцов с целью утверждения типа и (или) поверки средств измерений юридическим лицам</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Заявка</w:t>
      </w:r>
    </w:p>
    <w:p>
      <w:pPr>
        <w:spacing w:after="120"/>
        <w:jc w:val="both"/>
      </w:pPr>
      <w:r>
        <w:rPr>
          <w:rFonts w:ascii="Arial" w:cs="Arial" w:eastAsia="Arial" w:hAnsi="Arial"/>
          <w:sz w:val="24"/>
          <w:szCs w:val="24"/>
        </w:rPr>
        <w:t xml:space="preserve">Просим предоставить право</w:t>
      </w:r>
    </w:p>
    <w:p>
      <w:pPr>
        <w:spacing w:after="120"/>
        <w:jc w:val="left"/>
      </w:pPr>
      <w:r>
        <w:rPr>
          <w:rFonts w:ascii="Arial" w:cs="Arial" w:eastAsia="Arial" w:hAnsi="Arial"/>
          <w:sz w:val="24"/>
          <w:szCs w:val="24"/>
        </w:rPr>
        <w:t xml:space="preserve">__________________________________________________________________
                                             наименование юридического лица</w:t>
      </w:r>
    </w:p>
    <w:p>
      <w:pPr>
        <w:spacing w:after="120"/>
        <w:jc w:val="left"/>
      </w:pPr>
      <w:r>
        <w:rPr>
          <w:rFonts w:ascii="Arial" w:cs="Arial" w:eastAsia="Arial" w:hAnsi="Arial"/>
          <w:sz w:val="24"/>
          <w:szCs w:val="24"/>
        </w:rPr>
        <w:t xml:space="preserve">__________________________________________________________________
                                вид(ы) деятельности, заявленный в области права</w:t>
      </w:r>
    </w:p>
    <w:p>
      <w:pPr>
        <w:spacing w:after="120"/>
        <w:jc w:val="left"/>
      </w:pPr>
      <w:r>
        <w:rPr>
          <w:rFonts w:ascii="Arial" w:cs="Arial" w:eastAsia="Arial" w:hAnsi="Arial"/>
          <w:sz w:val="24"/>
          <w:szCs w:val="24"/>
        </w:rPr>
        <w:t xml:space="preserve">ФИО руководителя _________________________________________________</w:t>
      </w:r>
    </w:p>
    <w:p>
      <w:pPr>
        <w:spacing w:after="120"/>
        <w:jc w:val="left"/>
      </w:pPr>
      <w:r>
        <w:rPr>
          <w:rFonts w:ascii="Arial" w:cs="Arial" w:eastAsia="Arial" w:hAnsi="Arial"/>
          <w:sz w:val="24"/>
          <w:szCs w:val="24"/>
        </w:rPr>
        <w:t xml:space="preserve">Адрес, телефон ____________________________________________________</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паспорт, информация о виде деятельности и сведения о метрологической службе.</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__________________________
                        ФИО</w:t>
      </w:r>
    </w:p>
    <w:p>
      <w:pPr>
        <w:spacing w:after="120"/>
        <w:jc w:val="left"/>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предоставления и отзыва права на проведение испытаний средств измерений и (или) аттестации стандартных образцов с целью утверждения типа и (или) поверки средств измерений юридическим лицам</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ИНФОРМАЦИЯ
 о виде деятельности</w:t>
      </w:r>
    </w:p>
    <w:p>
      <w:pPr>
        <w:spacing w:after="120"/>
        <w:jc w:val="left"/>
      </w:pPr>
      <w:r>
        <w:rPr>
          <w:rFonts w:ascii="Arial" w:cs="Arial" w:eastAsia="Arial" w:hAnsi="Arial"/>
          <w:sz w:val="24"/>
          <w:szCs w:val="24"/>
        </w:rPr>
        <w:t xml:space="preserve">__________________________________________________________________
                                             наименование юридического лица</w:t>
      </w:r>
    </w:p>
    <w:p>
      <w:pPr>
        <w:spacing w:after="120"/>
        <w:jc w:val="left"/>
      </w:pPr>
      <w:r>
        <w:rPr>
          <w:rFonts w:ascii="Arial" w:cs="Arial" w:eastAsia="Arial" w:hAnsi="Arial"/>
          <w:sz w:val="24"/>
          <w:szCs w:val="24"/>
        </w:rPr>
        <w:t xml:space="preserve">на право __________________________________________________________
                                                         вид(ы) деятельности</w:t>
      </w:r>
    </w:p>
    <w:p>
      <w:pPr>
        <w:spacing w:after="120"/>
        <w:jc w:val="left"/>
      </w:pPr>
      <w:r>
        <w:rPr>
          <w:rFonts w:ascii="Arial" w:cs="Arial" w:eastAsia="Arial" w:hAnsi="Arial"/>
          <w:sz w:val="24"/>
          <w:szCs w:val="24"/>
        </w:rPr>
        <w:t xml:space="preserve">ФИО руководителя _________________________________________________</w:t>
      </w:r>
    </w:p>
    <w:p>
      <w:pPr>
        <w:spacing w:after="120"/>
        <w:jc w:val="left"/>
      </w:pPr>
      <w:r>
        <w:rPr>
          <w:rFonts w:ascii="Arial" w:cs="Arial" w:eastAsia="Arial" w:hAnsi="Arial"/>
          <w:sz w:val="24"/>
          <w:szCs w:val="24"/>
        </w:rPr>
        <w:t xml:space="preserve">Адрес, телефон ____________________________________________________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8"/>
        <w:gridCol w:w="1301"/>
        <w:gridCol w:w="1653"/>
        <w:gridCol w:w="1870"/>
        <w:gridCol w:w="1870"/>
        <w:gridCol w:w="3157"/>
      </w:tblGrid>
      <w:tr>
        <w:tc>
          <w:tcPr>
            <w:tcW w:type="dxa" w:w="32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Измеряемая величина</w:t>
            </w:r>
          </w:p>
        </w:tc>
        <w:tc>
          <w:tcPr>
            <w:tcW w:type="dxa" w:w="16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поверяемых/
 испытуемых средств измерений</w:t>
            </w:r>
          </w:p>
        </w:tc>
        <w:tc>
          <w:tcPr>
            <w:tcW w:type="dxa" w:w="374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Метрологические характеристики.
 Наименование нормативных документов на методы испытаний и(или) поверку средств измерений</w:t>
            </w:r>
          </w:p>
        </w:tc>
        <w:tc>
          <w:tcPr>
            <w:tcW w:type="dxa" w:w="31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нормативных документов на методы испытаний и(или) поверку средств измерений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Диапазон измерений</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 точности (КТ), погрешность (ПГ)</w:t>
            </w:r>
          </w:p>
        </w:tc>
        <w:tc>
          <w:tcPr>
            <w:vMerge w:val="continue"/>
            <w:tcBorders>
              <w:top w:val="single" w:color="CBBF9E" w:sz="4"/>
              <w:left w:val="none" w:color="auto" w:sz="0"/>
              <w:bottom w:val="single" w:color="CBBF9E" w:sz="4"/>
              <w:right w:val="single" w:color="CBBF9E" w:sz="4"/>
            </w:tcBorders>
          </w:tcP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1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вид измерений определяется по кодификатору групп средств измерений.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________________________
                         ФИО</w:t>
      </w:r>
    </w:p>
    <w:p>
      <w:pPr>
        <w:spacing w:after="120"/>
        <w:jc w:val="left"/>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Порядку предоставления и отзыва права на проведение испытаний средств измерений и (или) аттестации стандартных образцов с целью утверждения типа и (или) поверки средств измерений юридическим лицам</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ИНФОРМАЦИЯ
 о виде деятельности</w:t>
      </w:r>
    </w:p>
    <w:p>
      <w:pPr>
        <w:spacing w:after="120"/>
        <w:jc w:val="left"/>
      </w:pPr>
      <w:r>
        <w:rPr>
          <w:rFonts w:ascii="Arial" w:cs="Arial" w:eastAsia="Arial" w:hAnsi="Arial"/>
          <w:sz w:val="24"/>
          <w:szCs w:val="24"/>
        </w:rPr>
        <w:t xml:space="preserve">__________________________________________________________________
                                             наименование юридического лица</w:t>
      </w:r>
    </w:p>
    <w:p>
      <w:pPr>
        <w:spacing w:after="120"/>
        <w:jc w:val="left"/>
      </w:pPr>
      <w:r>
        <w:rPr>
          <w:rFonts w:ascii="Arial" w:cs="Arial" w:eastAsia="Arial" w:hAnsi="Arial"/>
          <w:sz w:val="24"/>
          <w:szCs w:val="24"/>
        </w:rPr>
        <w:t xml:space="preserve">на право аттестации стандартных образцов с целью утверждения типа.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8"/>
        <w:gridCol w:w="3436"/>
        <w:gridCol w:w="2667"/>
        <w:gridCol w:w="2681"/>
        <w:gridCol w:w="1067"/>
      </w:tblGrid>
      <w:tr>
        <w:tc>
          <w:tcPr>
            <w:tcW w:type="dxa" w:w="3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4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стандартных образцов:
 стандартные образцы состава/стандартные образцы свойств</w:t>
            </w:r>
          </w:p>
        </w:tc>
        <w:tc>
          <w:tcPr>
            <w:tcW w:type="dxa" w:w="26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категории количества вещества/вида измерений</w:t>
            </w:r>
          </w:p>
        </w:tc>
        <w:tc>
          <w:tcPr>
            <w:tcW w:type="dxa" w:w="26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категории количества вещества/вида измерений</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________________________
                     ФИО</w:t>
      </w:r>
    </w:p>
    <w:p>
      <w:pPr>
        <w:spacing w:after="120"/>
        <w:jc w:val="left"/>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Порядку предоставления и отзыва права на проведение испытаний средств измерений и (или) аттестации стандартных образцов с целью утверждения типа и (или) поверки средств измерений юридическим лицам</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СВЕДЕНИЯ
 о метрологической службе</w:t>
      </w:r>
    </w:p>
    <w:p>
      <w:pPr>
        <w:spacing w:after="200" w:before="200"/>
        <w:jc w:val="center"/>
      </w:pPr>
      <w:r>
        <w:rPr>
          <w:rFonts w:ascii="Arial" w:cs="Arial" w:eastAsia="Arial" w:hAnsi="Arial"/>
          <w:b/>
          <w:bCs/>
          <w:sz w:val="32"/>
          <w:szCs w:val="32"/>
        </w:rPr>
        <w:t xml:space="preserve">1. Информационные данные</w:t>
      </w:r>
    </w:p>
    <w:p>
      <w:pPr>
        <w:spacing w:after="120"/>
        <w:jc w:val="left"/>
      </w:pPr>
      <w:r>
        <w:rPr>
          <w:rFonts w:ascii="Arial" w:cs="Arial" w:eastAsia="Arial" w:hAnsi="Arial"/>
          <w:sz w:val="24"/>
          <w:szCs w:val="24"/>
        </w:rPr>
        <w:t xml:space="preserve">Наименование и адрес юридического лица, в составе которого функционирует метрологическая служба _____________________________________________</w:t>
      </w:r>
    </w:p>
    <w:p>
      <w:pPr>
        <w:spacing w:after="120"/>
        <w:jc w:val="left"/>
      </w:pPr>
      <w:r>
        <w:rPr>
          <w:rFonts w:ascii="Arial" w:cs="Arial" w:eastAsia="Arial" w:hAnsi="Arial"/>
          <w:sz w:val="24"/>
          <w:szCs w:val="24"/>
        </w:rPr>
        <w:t xml:space="preserve">_____________________________________________</w:t>
      </w:r>
      <w:r>
        <w:rPr>
          <w:rFonts w:ascii="Arial" w:cs="Arial" w:eastAsia="Arial" w:hAnsi="Arial"/>
          <w:sz w:val="24"/>
          <w:szCs w:val="24"/>
        </w:rPr>
        <w:t xml:space="preserve">_</w:t>
      </w:r>
      <w:r>
        <w:rPr>
          <w:rFonts w:ascii="Arial" w:cs="Arial" w:eastAsia="Arial" w:hAnsi="Arial"/>
          <w:sz w:val="24"/>
          <w:szCs w:val="24"/>
        </w:rPr>
        <w:t xml:space="preserve">_____________________</w:t>
      </w:r>
    </w:p>
    <w:p>
      <w:pPr>
        <w:spacing w:after="120"/>
        <w:jc w:val="left"/>
      </w:pPr>
      <w:r>
        <w:rPr>
          <w:rFonts w:ascii="Arial" w:cs="Arial" w:eastAsia="Arial" w:hAnsi="Arial"/>
          <w:sz w:val="24"/>
          <w:szCs w:val="24"/>
        </w:rPr>
        <w:t xml:space="preserve">Телефон, факс, </w:t>
      </w:r>
      <w:r>
        <w:rPr>
          <w:rFonts w:ascii="Arial" w:cs="Arial" w:eastAsia="Arial" w:hAnsi="Arial"/>
          <w:sz w:val="24"/>
          <w:szCs w:val="24"/>
        </w:rPr>
        <w:t xml:space="preserve">e-mail </w:t>
      </w:r>
      <w:r>
        <w:rPr>
          <w:rFonts w:ascii="Arial" w:cs="Arial" w:eastAsia="Arial" w:hAnsi="Arial"/>
          <w:sz w:val="24"/>
          <w:szCs w:val="24"/>
        </w:rPr>
        <w:t xml:space="preserve">_____________________</w:t>
      </w:r>
      <w:r>
        <w:rPr>
          <w:rFonts w:ascii="Arial" w:cs="Arial" w:eastAsia="Arial" w:hAnsi="Arial"/>
          <w:sz w:val="24"/>
          <w:szCs w:val="24"/>
        </w:rPr>
        <w:t xml:space="preserve">_</w:t>
      </w:r>
      <w:r>
        <w:rPr>
          <w:rFonts w:ascii="Arial" w:cs="Arial" w:eastAsia="Arial" w:hAnsi="Arial"/>
          <w:sz w:val="24"/>
          <w:szCs w:val="24"/>
        </w:rPr>
        <w:t xml:space="preserve">__________________________</w:t>
      </w:r>
    </w:p>
    <w:p>
      <w:pPr>
        <w:spacing w:after="120"/>
        <w:jc w:val="left"/>
      </w:pPr>
      <w:r>
        <w:rPr>
          <w:rFonts w:ascii="Arial" w:cs="Arial" w:eastAsia="Arial" w:hAnsi="Arial"/>
          <w:sz w:val="24"/>
          <w:szCs w:val="24"/>
        </w:rPr>
        <w:t xml:space="preserve">ФИО руководителя ________________________________</w:t>
      </w:r>
      <w:r>
        <w:rPr>
          <w:rFonts w:ascii="Arial" w:cs="Arial" w:eastAsia="Arial" w:hAnsi="Arial"/>
          <w:sz w:val="24"/>
          <w:szCs w:val="24"/>
        </w:rPr>
        <w:t xml:space="preserve">__</w:t>
      </w:r>
      <w:r>
        <w:rPr>
          <w:rFonts w:ascii="Arial" w:cs="Arial" w:eastAsia="Arial" w:hAnsi="Arial"/>
          <w:sz w:val="24"/>
          <w:szCs w:val="24"/>
        </w:rPr>
        <w:t xml:space="preserve">_________________</w:t>
      </w:r>
    </w:p>
    <w:p>
      <w:pPr>
        <w:spacing w:after="200" w:before="200"/>
        <w:jc w:val="center"/>
      </w:pPr>
      <w:r>
        <w:rPr>
          <w:rFonts w:ascii="Arial" w:cs="Arial" w:eastAsia="Arial" w:hAnsi="Arial"/>
          <w:b/>
          <w:bCs/>
          <w:sz w:val="32"/>
          <w:szCs w:val="32"/>
        </w:rPr>
        <w:t xml:space="preserve">2. Оснащенность эталонами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1"/>
        <w:gridCol w:w="1148"/>
        <w:gridCol w:w="1148"/>
        <w:gridCol w:w="1121"/>
        <w:gridCol w:w="1121"/>
        <w:gridCol w:w="1121"/>
        <w:gridCol w:w="1081"/>
        <w:gridCol w:w="1972"/>
        <w:gridCol w:w="1164"/>
      </w:tblGrid>
      <w:tr>
        <w:tc>
          <w:tcPr>
            <w:tcW w:type="dxa" w:w="30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1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эталонов, тип</w:t>
            </w:r>
          </w:p>
        </w:tc>
        <w:tc>
          <w:tcPr>
            <w:tcW w:type="dxa" w:w="11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предприятия-изготовителя, заводской номер</w:t>
            </w:r>
          </w:p>
        </w:tc>
        <w:tc>
          <w:tcPr>
            <w:tcW w:type="dxa" w:w="336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Метрологическая характеристика</w:t>
            </w:r>
          </w:p>
        </w:tc>
        <w:tc>
          <w:tcPr>
            <w:tcW w:type="dxa" w:w="10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Обозначение нормативных документов на поверочную схему</w:t>
            </w:r>
          </w:p>
        </w:tc>
        <w:tc>
          <w:tcPr>
            <w:tcW w:type="dxa" w:w="19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номер документа о поверке/калибровке эталона с расчетом неопределенности измерений, организация/лаборатория, проводившая калибровку эталона, прослеживаемость измерений до Международной системы СИ. Дата и номер документа об исследовании стабильности работы оборудования, кем выдан, срок его действия
 (где приемлемо)</w:t>
            </w:r>
          </w:p>
        </w:tc>
        <w:tc>
          <w:tcPr>
            <w:tcW w:type="dxa" w:w="11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свидетельства о поверке, срок его действия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Диапазон измерений</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 точности (КТ), погрешность (ПГ), разряд (Р)</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Неопределенность измерений
 (при наличии данных)</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9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bl>
    <w:p>
      <w:pPr>
        <w:spacing w:after="200" w:before="200"/>
        <w:jc w:val="center"/>
      </w:pPr>
      <w:r>
        <w:rPr>
          <w:rFonts w:ascii="Arial" w:cs="Arial" w:eastAsia="Arial" w:hAnsi="Arial"/>
          <w:b/>
          <w:bCs/>
          <w:sz w:val="24"/>
          <w:szCs w:val="24"/>
        </w:rPr>
        <w:t xml:space="preserve">3. </w:t>
      </w:r>
      <w:r>
        <w:rPr>
          <w:rFonts w:ascii="Arial" w:cs="Arial" w:eastAsia="Arial" w:hAnsi="Arial"/>
          <w:b/>
          <w:bCs/>
          <w:sz w:val="24"/>
          <w:szCs w:val="24"/>
        </w:rPr>
        <w:t xml:space="preserve">Оснащенность испытательным и вспомогательным оборудованием
 (при аттестации стандартных образцов с целью утверждения типа)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071"/>
        <w:gridCol w:w="1217"/>
        <w:gridCol w:w="1445"/>
        <w:gridCol w:w="1174"/>
        <w:gridCol w:w="1382"/>
        <w:gridCol w:w="1146"/>
        <w:gridCol w:w="1453"/>
        <w:gridCol w:w="987"/>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стандартных образцов</w:t>
            </w:r>
          </w:p>
        </w:tc>
        <w:tc>
          <w:tcPr>
            <w:tcW w:type="dxa" w:w="12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категории стандартных образцов</w:t>
            </w:r>
          </w:p>
        </w:tc>
        <w:tc>
          <w:tcPr>
            <w:tcW w:type="dxa" w:w="14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испытательного оборудования (ИО), тип (марка), заводской и инвентарный номера</w:t>
            </w:r>
          </w:p>
        </w:tc>
        <w:tc>
          <w:tcPr>
            <w:tcW w:type="dxa" w:w="1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Изготовитель (страна, предприятие, фирма, год выпуска)</w:t>
            </w:r>
          </w:p>
        </w:tc>
        <w:tc>
          <w:tcPr>
            <w:tcW w:type="dxa" w:w="13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Основные технические характеристики, с указанием погрешности измерений</w:t>
            </w:r>
          </w:p>
        </w:tc>
        <w:tc>
          <w:tcPr>
            <w:tcW w:type="dxa" w:w="11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ввода в эксплуатацию</w:t>
            </w:r>
          </w:p>
        </w:tc>
        <w:tc>
          <w:tcPr>
            <w:tcW w:type="dxa" w:w="14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номер документа об аттестации испытательного оборудования, кем выдан, срок его действия</w:t>
            </w:r>
          </w:p>
        </w:tc>
        <w:tc>
          <w:tcPr>
            <w:tcW w:type="dxa" w:w="9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bl>
    <w:p>
      <w:pPr>
        <w:spacing w:after="60" w:before="120"/>
        <w:ind w:firstLine="567"/>
        <w:jc w:val="both"/>
      </w:pPr>
      <w:r>
        <w:rPr>
          <w:rFonts w:ascii="Arial" w:cs="Arial" w:eastAsia="Arial" w:hAnsi="Arial"/>
          <w:sz w:val="24"/>
          <w:szCs w:val="24"/>
        </w:rPr>
        <w:t xml:space="preserve">Примечание: таблица заполняется по разделам:</w:t>
      </w:r>
    </w:p>
    <w:p>
      <w:pPr>
        <w:spacing w:after="60"/>
        <w:ind w:firstLine="567"/>
        <w:jc w:val="both"/>
      </w:pPr>
      <w:r>
        <w:rPr>
          <w:rFonts w:ascii="Arial" w:cs="Arial" w:eastAsia="Arial" w:hAnsi="Arial"/>
          <w:sz w:val="24"/>
          <w:szCs w:val="24"/>
        </w:rPr>
        <w:t xml:space="preserve">1. Серийно выпускаемое испытательное оборудование общепромышленного применения.</w:t>
      </w:r>
    </w:p>
    <w:p>
      <w:pPr>
        <w:spacing w:after="60"/>
        <w:ind w:firstLine="567"/>
        <w:jc w:val="both"/>
      </w:pPr>
      <w:r>
        <w:rPr>
          <w:rFonts w:ascii="Arial" w:cs="Arial" w:eastAsia="Arial" w:hAnsi="Arial"/>
          <w:sz w:val="24"/>
          <w:szCs w:val="24"/>
        </w:rPr>
        <w:t xml:space="preserve">2. Серийно выпускаемое испытательное оборудование отраслевого применения.</w:t>
      </w:r>
    </w:p>
    <w:p>
      <w:pPr>
        <w:spacing w:after="60"/>
        <w:ind w:firstLine="567"/>
        <w:jc w:val="both"/>
      </w:pPr>
      <w:r>
        <w:rPr>
          <w:rFonts w:ascii="Arial" w:cs="Arial" w:eastAsia="Arial" w:hAnsi="Arial"/>
          <w:sz w:val="24"/>
          <w:szCs w:val="24"/>
        </w:rPr>
        <w:t xml:space="preserve">3. Нестандартизованное испытательное оборудование собственной разработки.</w:t>
      </w:r>
    </w:p>
    <w:p>
      <w:pPr>
        <w:spacing w:after="60"/>
        <w:ind w:firstLine="567"/>
        <w:jc w:val="both"/>
      </w:pPr>
      <w:r>
        <w:rPr>
          <w:rFonts w:ascii="Arial" w:cs="Arial" w:eastAsia="Arial" w:hAnsi="Arial"/>
          <w:sz w:val="24"/>
          <w:szCs w:val="24"/>
        </w:rPr>
        <w:t xml:space="preserve">4. Вспомогательное оборудование.</w:t>
      </w:r>
    </w:p>
    <w:p>
      <w:pPr>
        <w:spacing w:after="60"/>
        <w:ind w:firstLine="567"/>
        <w:jc w:val="both"/>
      </w:pPr>
      <w:r>
        <w:rPr>
          <w:rFonts w:ascii="Arial" w:cs="Arial" w:eastAsia="Arial" w:hAnsi="Arial"/>
          <w:sz w:val="24"/>
          <w:szCs w:val="24"/>
        </w:rPr>
        <w:t xml:space="preserve">5. Испытательное и вспомогательное оборудование, используемое для проведения одних и тех же видов испытаний, но в различных видах продукции указывается 1 раз.</w:t>
      </w:r>
    </w:p>
    <w:p>
      <w:pPr>
        <w:spacing w:after="200" w:before="200"/>
        <w:jc w:val="center"/>
      </w:pPr>
      <w:r>
        <w:rPr>
          <w:rFonts w:ascii="Arial" w:cs="Arial" w:eastAsia="Arial" w:hAnsi="Arial"/>
          <w:b/>
          <w:bCs/>
          <w:sz w:val="32"/>
          <w:szCs w:val="32"/>
        </w:rPr>
        <w:t xml:space="preserve">4. Оснащенность средствами измерений для аттестации стандартных образцов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264"/>
        <w:gridCol w:w="1331"/>
        <w:gridCol w:w="1240"/>
        <w:gridCol w:w="1742"/>
        <w:gridCol w:w="1056"/>
        <w:gridCol w:w="1056"/>
        <w:gridCol w:w="1197"/>
        <w:gridCol w:w="987"/>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2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категории стандартного образца</w:t>
            </w:r>
          </w:p>
        </w:tc>
        <w:tc>
          <w:tcPr>
            <w:tcW w:type="dxa" w:w="13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средства измерения, тип (марка), заводской номер</w:t>
            </w:r>
          </w:p>
        </w:tc>
        <w:tc>
          <w:tcPr>
            <w:tcW w:type="dxa" w:w="12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Изготовитель (страна, предприятие, фирма, год выпуска)</w:t>
            </w:r>
          </w:p>
        </w:tc>
        <w:tc>
          <w:tcPr>
            <w:tcW w:type="dxa" w:w="17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ввода в эксплуатацию и инвентаризационный номер</w:t>
            </w:r>
          </w:p>
        </w:tc>
        <w:tc>
          <w:tcPr>
            <w:tcW w:type="dxa" w:w="21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Метрологические характеристики</w:t>
            </w:r>
          </w:p>
        </w:tc>
        <w:tc>
          <w:tcPr>
            <w:tcW w:type="dxa" w:w="119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номер документа о поверке средства измерения, кем выдан, срок его действия</w:t>
            </w:r>
          </w:p>
        </w:tc>
        <w:tc>
          <w:tcPr>
            <w:tcW w:type="dxa" w:w="98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Диапазон измерений</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 точности или погрешность измерений, цена деления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bl>
    <w:p>
      <w:pPr>
        <w:spacing w:after="60" w:before="120"/>
        <w:ind w:firstLine="567"/>
        <w:jc w:val="both"/>
      </w:pPr>
      <w:r>
        <w:rPr>
          <w:rFonts w:ascii="Arial" w:cs="Arial" w:eastAsia="Arial" w:hAnsi="Arial"/>
          <w:sz w:val="24"/>
          <w:szCs w:val="24"/>
        </w:rPr>
        <w:t xml:space="preserve">Примечание: средства измерений, используемые для проведения одних и тех же видов работ, но в различных стандартных образцах, указываются 1 раз.</w:t>
      </w:r>
    </w:p>
    <w:p>
      <w:pPr>
        <w:spacing w:after="200" w:before="200"/>
        <w:jc w:val="center"/>
      </w:pPr>
      <w:r>
        <w:rPr>
          <w:rFonts w:ascii="Arial" w:cs="Arial" w:eastAsia="Arial" w:hAnsi="Arial"/>
          <w:b/>
          <w:bCs/>
          <w:sz w:val="32"/>
          <w:szCs w:val="32"/>
        </w:rPr>
        <w:t xml:space="preserve">5. Оснащенность стандартными образцами при аналитическом контроле
 (при аттестации стандартного образца с целью утверждения типа)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0"/>
        <w:gridCol w:w="1358"/>
        <w:gridCol w:w="1008"/>
        <w:gridCol w:w="914"/>
        <w:gridCol w:w="1114"/>
        <w:gridCol w:w="1114"/>
        <w:gridCol w:w="1114"/>
        <w:gridCol w:w="1295"/>
        <w:gridCol w:w="1022"/>
        <w:gridCol w:w="1028"/>
      </w:tblGrid>
      <w:tr>
        <w:tc>
          <w:tcPr>
            <w:tcW w:type="dxa" w:w="21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тип, номер и категория стандартного образца</w:t>
            </w:r>
          </w:p>
        </w:tc>
        <w:tc>
          <w:tcPr>
            <w:tcW w:type="dxa" w:w="10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Разработчик стандартного образца</w:t>
            </w:r>
          </w:p>
        </w:tc>
        <w:tc>
          <w:tcPr>
            <w:tcW w:type="dxa" w:w="9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Назначение (градуировка)</w:t>
            </w:r>
          </w:p>
        </w:tc>
        <w:tc>
          <w:tcPr>
            <w:tcW w:type="dxa" w:w="334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Метрологические характеристики</w:t>
            </w:r>
          </w:p>
        </w:tc>
        <w:tc>
          <w:tcPr>
            <w:tcW w:type="dxa" w:w="12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документы на порядок и условия применения</w:t>
            </w:r>
          </w:p>
        </w:tc>
        <w:tc>
          <w:tcPr>
            <w:tcW w:type="dxa" w:w="102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выпуска стандартного образца</w:t>
            </w:r>
          </w:p>
        </w:tc>
        <w:tc>
          <w:tcPr>
            <w:tcW w:type="dxa" w:w="10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годности стандартного образца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аттестованного значения</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Погрешность аттестованного значения</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Дополнительные сведения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200" w:before="200"/>
        <w:jc w:val="center"/>
      </w:pPr>
      <w:r>
        <w:rPr>
          <w:rFonts w:ascii="Arial" w:cs="Arial" w:eastAsia="Arial" w:hAnsi="Arial"/>
          <w:b/>
          <w:bCs/>
          <w:sz w:val="24"/>
          <w:szCs w:val="24"/>
        </w:rPr>
        <w:t xml:space="preserve">6. </w:t>
      </w:r>
      <w:r>
        <w:rPr>
          <w:rFonts w:ascii="Arial" w:cs="Arial" w:eastAsia="Arial" w:hAnsi="Arial"/>
          <w:b/>
          <w:bCs/>
          <w:sz w:val="24"/>
          <w:szCs w:val="24"/>
        </w:rPr>
        <w:t xml:space="preserve">Оснащенность оборудованием,
 обеспечивающим поддержание и контроль необходимых условий окружающей среды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1220"/>
        <w:gridCol w:w="1470"/>
        <w:gridCol w:w="1205"/>
        <w:gridCol w:w="1205"/>
        <w:gridCol w:w="2486"/>
        <w:gridCol w:w="1160"/>
        <w:gridCol w:w="1160"/>
      </w:tblGrid>
      <w:tr>
        <w:tc>
          <w:tcPr>
            <w:tcW w:type="dxa" w:w="27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22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 условий окружающей среды(*)</w:t>
            </w:r>
          </w:p>
        </w:tc>
        <w:tc>
          <w:tcPr>
            <w:tcW w:type="dxa" w:w="14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Диапазон, точность поддержания условий окружающей среды</w:t>
            </w:r>
          </w:p>
        </w:tc>
        <w:tc>
          <w:tcPr>
            <w:tcW w:type="dxa" w:w="241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Оборудование для поддержания условий окружающей среды</w:t>
            </w:r>
          </w:p>
        </w:tc>
        <w:tc>
          <w:tcPr>
            <w:tcW w:type="dxa" w:w="24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измерений, применяемые для контроля условий окружающей среды</w:t>
            </w:r>
          </w:p>
        </w:tc>
        <w:tc>
          <w:tcPr>
            <w:tcW w:type="dxa" w:w="23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Технические характеристики</w:t>
            </w:r>
          </w:p>
        </w:tc>
        <w:tc>
          <w:tcPr>
            <w:tcW w:type="dxa" w:w="24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номер документа о калибровке СИ, организация/лаборатория, проводившая калибровку.</w:t>
            </w:r>
          </w:p>
          <w:p>
            <w:pPr>
              <w:jc w:val="center"/>
            </w:pPr>
            <w:r>
              <w:rPr>
                <w:rFonts w:ascii="Arial" w:cs="Arial" w:eastAsia="Arial" w:hAnsi="Arial"/>
                <w:b/>
                <w:bCs/>
                <w:sz w:val="24"/>
                <w:szCs w:val="24"/>
              </w:rPr>
              <w:t xml:space="preserve">Доказательство по обеспечению  прослеживаемости измерений до международной системы СИ(*)</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Доказательство по обеспечению прослеживаемости измерений до международной системы СИ(**)</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bl>
    <w:p>
      <w:pPr>
        <w:spacing w:after="60" w:before="120"/>
        <w:ind w:firstLine="567"/>
        <w:jc w:val="both"/>
      </w:pPr>
      <w:r>
        <w:rPr>
          <w:rFonts w:ascii="Arial" w:cs="Arial" w:eastAsia="Arial" w:hAnsi="Arial"/>
          <w:sz w:val="24"/>
          <w:szCs w:val="24"/>
        </w:rPr>
        <w:t xml:space="preserve">(*) приложить схему помещения лаборатории, с указанием расположения окон, дверей, коммуникаций, сторон света и размещения оборудования (при необходимости).</w:t>
      </w:r>
    </w:p>
    <w:p>
      <w:pPr>
        <w:spacing w:after="60"/>
        <w:ind w:firstLine="567"/>
        <w:jc w:val="both"/>
      </w:pPr>
      <w:r>
        <w:rPr>
          <w:rFonts w:ascii="Arial" w:cs="Arial" w:eastAsia="Arial" w:hAnsi="Arial"/>
          <w:sz w:val="24"/>
          <w:szCs w:val="24"/>
        </w:rPr>
        <w:t xml:space="preserve">(**) приложить копии протокола замеров и/или заключения о соответствии помещений санитарным правилам и гигиеническим нормативам, где приемлемо.</w:t>
      </w:r>
    </w:p>
    <w:p>
      <w:pPr>
        <w:spacing w:after="200" w:before="200"/>
        <w:jc w:val="center"/>
      </w:pPr>
      <w:r>
        <w:rPr>
          <w:rFonts w:ascii="Arial" w:cs="Arial" w:eastAsia="Arial" w:hAnsi="Arial"/>
          <w:b/>
          <w:bCs/>
          <w:sz w:val="32"/>
          <w:szCs w:val="32"/>
        </w:rPr>
        <w:t xml:space="preserve">7. Кадровый состав метрологической службы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429"/>
        <w:gridCol w:w="816"/>
        <w:gridCol w:w="1408"/>
        <w:gridCol w:w="2497"/>
        <w:gridCol w:w="1459"/>
        <w:gridCol w:w="2414"/>
        <w:gridCol w:w="881"/>
      </w:tblGrid>
      <w:tr>
        <w:tc>
          <w:tcPr>
            <w:tcW w:type="dxa" w:w="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8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14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Образование, специальность</w:t>
            </w:r>
          </w:p>
        </w:tc>
        <w:tc>
          <w:tcPr>
            <w:tcW w:type="dxa" w:w="24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Проводимые виды работ сотрудниками в соответствии с областью права</w:t>
            </w:r>
          </w:p>
        </w:tc>
        <w:tc>
          <w:tcPr>
            <w:tcW w:type="dxa" w:w="14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Опыт работы в заявленной области</w:t>
            </w:r>
          </w:p>
        </w:tc>
        <w:tc>
          <w:tcPr>
            <w:tcW w:type="dxa" w:w="24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получения удостоверения о повышении квалификации</w:t>
            </w:r>
          </w:p>
        </w:tc>
        <w:tc>
          <w:tcPr>
            <w:tcW w:type="dxa" w:w="8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bl>
    <w:p>
      <w:pPr>
        <w:spacing w:after="200" w:before="200"/>
        <w:jc w:val="center"/>
      </w:pPr>
      <w:r>
        <w:rPr>
          <w:rFonts w:ascii="Arial" w:cs="Arial" w:eastAsia="Arial" w:hAnsi="Arial"/>
          <w:b/>
          <w:bCs/>
          <w:sz w:val="32"/>
          <w:szCs w:val="32"/>
        </w:rPr>
        <w:t xml:space="preserve">8. Перечень нормативных документов, устанавливающих требования к проводимым работам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2019"/>
        <w:gridCol w:w="2093"/>
        <w:gridCol w:w="2939"/>
        <w:gridCol w:w="1972"/>
        <w:gridCol w:w="881"/>
      </w:tblGrid>
      <w:tr>
        <w:tc>
          <w:tcPr>
            <w:tcW w:type="dxa" w:w="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Обозначение нормативного документа</w:t>
            </w:r>
          </w:p>
        </w:tc>
        <w:tc>
          <w:tcPr>
            <w:tcW w:type="dxa" w:w="2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нормативного документа</w:t>
            </w:r>
          </w:p>
        </w:tc>
        <w:tc>
          <w:tcPr>
            <w:tcW w:type="dxa" w:w="29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введения нормативного документа и его срок действия</w:t>
            </w:r>
          </w:p>
        </w:tc>
        <w:tc>
          <w:tcPr>
            <w:tcW w:type="dxa" w:w="19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Номера изменений и даты их введения</w:t>
            </w:r>
          </w:p>
        </w:tc>
        <w:tc>
          <w:tcPr>
            <w:tcW w:type="dxa" w:w="8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Порядку предоставления и отзыва права на проведение испытаний средств измерений и (или) аттестации стандартных образцов с целью утверждения типа и (или) поверки средств измерений юридическим лицам</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ЗАКЛЮЧЕНИЕ
 национального органа по метрологии</w:t>
      </w:r>
    </w:p>
    <w:p>
      <w:pPr>
        <w:spacing w:after="120"/>
        <w:jc w:val="left"/>
      </w:pPr>
      <w:r>
        <w:rPr>
          <w:rFonts w:ascii="Arial" w:cs="Arial" w:eastAsia="Arial" w:hAnsi="Arial"/>
          <w:sz w:val="24"/>
          <w:szCs w:val="24"/>
        </w:rPr>
        <w:t xml:space="preserve">__________________________________________________________________,
                                             наименование юридического лица</w:t>
      </w:r>
    </w:p>
    <w:p>
      <w:pPr>
        <w:spacing w:after="120"/>
        <w:jc w:val="left"/>
      </w:pPr>
      <w:r>
        <w:rPr>
          <w:rFonts w:ascii="Arial" w:cs="Arial" w:eastAsia="Arial" w:hAnsi="Arial"/>
          <w:sz w:val="24"/>
          <w:szCs w:val="24"/>
        </w:rPr>
        <w:t xml:space="preserve">претендующего на право проведения __________________________________,
                                                                                       вид(ы) деятельности</w:t>
      </w:r>
    </w:p>
    <w:p>
      <w:pPr>
        <w:spacing w:after="120"/>
        <w:jc w:val="both"/>
      </w:pPr>
      <w:r>
        <w:rPr>
          <w:rFonts w:ascii="Arial" w:cs="Arial" w:eastAsia="Arial" w:hAnsi="Arial"/>
          <w:sz w:val="24"/>
          <w:szCs w:val="24"/>
        </w:rPr>
        <w:t xml:space="preserve">на основании анализа данных, представленных в документах, принято следующее заключение:</w:t>
      </w:r>
    </w:p>
    <w:p>
      <w:pPr>
        <w:spacing w:after="120"/>
        <w:jc w:val="both"/>
      </w:pPr>
      <w:r>
        <w:rPr>
          <w:rFonts w:ascii="Arial" w:cs="Arial" w:eastAsia="Arial" w:hAnsi="Arial"/>
          <w:sz w:val="24"/>
          <w:szCs w:val="24"/>
        </w:rPr>
        <w:t xml:space="preserve">__________________________________________________________________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_______________________
                 ФИО</w:t>
      </w:r>
    </w:p>
    <w:p>
      <w:pPr>
        <w:spacing w:after="120"/>
        <w:jc w:val="left"/>
      </w:pPr>
      <w:r>
        <w:rPr>
          <w:rFonts w:ascii="Arial" w:cs="Arial" w:eastAsia="Arial" w:hAnsi="Arial"/>
          <w:sz w:val="24"/>
          <w:szCs w:val="24"/>
        </w:rPr>
        <w:t xml:space="preserve">М.П.</w:t>
      </w:r>
    </w:p>
    <w:p>
      <w:pPr>
        <w:spacing w:after="120"/>
        <w:jc w:val="left"/>
      </w:pPr>
      <w:r>
        <w:rPr>
          <w:rFonts w:ascii="Arial" w:cs="Arial" w:eastAsia="Arial" w:hAnsi="Arial"/>
          <w:sz w:val="24"/>
          <w:szCs w:val="24"/>
        </w:rPr>
        <w:t xml:space="preserve">Дата _________________ 20_ г.</w:t>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Порядку предоставления и отзыва права на проведение испытаний средств измерений и (или) аттестации стандартных образцов с целью утверждения типа и (или) поверки средств измерений юридическим лицам</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проверки метрологической службы</w:t>
      </w:r>
    </w:p>
    <w:p>
      <w:pPr>
        <w:spacing w:after="120"/>
        <w:jc w:val="left"/>
      </w:pPr>
      <w:r>
        <w:rPr>
          <w:rFonts w:ascii="Arial" w:cs="Arial" w:eastAsia="Arial" w:hAnsi="Arial"/>
          <w:sz w:val="24"/>
          <w:szCs w:val="24"/>
        </w:rPr>
        <w:t xml:space="preserve">__________________________________________________________________
                                             наименование юридического лица</w:t>
      </w:r>
    </w:p>
    <w:p>
      <w:pPr>
        <w:spacing w:after="120"/>
        <w:jc w:val="left"/>
      </w:pPr>
      <w:r>
        <w:rPr>
          <w:rFonts w:ascii="Arial" w:cs="Arial" w:eastAsia="Arial" w:hAnsi="Arial"/>
          <w:sz w:val="24"/>
          <w:szCs w:val="24"/>
        </w:rPr>
        <w:t xml:space="preserve">В период с "____" по "____" 20_ г.</w:t>
      </w:r>
    </w:p>
    <w:p>
      <w:pPr>
        <w:spacing w:after="120"/>
        <w:jc w:val="left"/>
      </w:pPr>
      <w:r>
        <w:rPr>
          <w:rFonts w:ascii="Arial" w:cs="Arial" w:eastAsia="Arial" w:hAnsi="Arial"/>
          <w:sz w:val="24"/>
          <w:szCs w:val="24"/>
        </w:rPr>
        <w:t xml:space="preserve">Комиссия в составе:
 председатель комиссии
 __________________________________________________________________,
                                             ФИО, должность, место работы</w:t>
      </w:r>
    </w:p>
    <w:p>
      <w:pPr>
        <w:spacing w:after="120"/>
        <w:jc w:val="left"/>
      </w:pPr>
      <w:r>
        <w:rPr>
          <w:rFonts w:ascii="Arial" w:cs="Arial" w:eastAsia="Arial" w:hAnsi="Arial"/>
          <w:sz w:val="24"/>
          <w:szCs w:val="24"/>
        </w:rPr>
        <w:t xml:space="preserve">провела проверку с целью предоставления права
 __________________________________________________________________
                                             (вид(ы) деятельности)</w:t>
      </w:r>
    </w:p>
    <w:p>
      <w:pPr>
        <w:spacing w:after="120"/>
        <w:jc w:val="left"/>
      </w:pPr>
      <w:r>
        <w:rPr>
          <w:rFonts w:ascii="Arial" w:cs="Arial" w:eastAsia="Arial" w:hAnsi="Arial"/>
          <w:sz w:val="24"/>
          <w:szCs w:val="24"/>
        </w:rPr>
        <w:t xml:space="preserve">при проверке установлено:</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8"/>
        <w:gridCol w:w="9062"/>
        <w:gridCol w:w="788"/>
      </w:tblGrid>
      <w:tr>
        <w:tc>
          <w:tcPr>
            <w:tcW w:type="dxa" w:w="3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0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Критерии оценок</w:t>
            </w:r>
          </w:p>
        </w:tc>
        <w:tc>
          <w:tcPr>
            <w:tcW w:type="dxa" w:w="7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Выводы</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Статус, организационная структура, административная подчиненность, наличие у предприятий ресурсов, требуемых для осуществления
 __________________________________________
                         (вид(ы) деятельности)
 на момент проведения проверки</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Оснащенность средствами для проведения
 __________________________________________
                         (вид(ы) деятельности)
 и их состояние</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прослеживаемости эталонов</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лабораторных помещений для
 __________________________________________
                         (вид(ы) деятельности)</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Обеспеченность документами по обеспечению единства измерений, в том числе официальными изданиями стандартов, регламентирующих деятельность в области
 __________________________________________
                         (вид(ы) деятельности)</w:t>
            </w:r>
          </w:p>
          <w:p>
            <w:pPr>
              <w:jc w:val="left"/>
            </w:pPr>
            <w:r>
              <w:rPr>
                <w:rFonts w:ascii="Arial" w:cs="Arial" w:eastAsia="Arial" w:hAnsi="Arial"/>
                <w:sz w:val="24"/>
                <w:szCs w:val="24"/>
              </w:rPr>
              <w:t xml:space="preserve">Проведение работ по актуализации. Состояние и ведение документации</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Квалификация и опыт работы персонала в области
 __________________________________________.
                         (вид(ы) деятельности)</w:t>
            </w:r>
          </w:p>
          <w:p>
            <w:pPr>
              <w:jc w:val="left"/>
            </w:pPr>
            <w:r>
              <w:rPr>
                <w:rFonts w:ascii="Arial" w:cs="Arial" w:eastAsia="Arial" w:hAnsi="Arial"/>
                <w:sz w:val="24"/>
                <w:szCs w:val="24"/>
              </w:rPr>
              <w:t xml:space="preserve">Состояние проводимой работы по повышению квалификации</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и функционирование системы регистрации и хранения результатов</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и функционирование системы предоставления услуг</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сличения или поверки под наблюдением</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Комиссия рекомендует:
 ___________________________________________________________________
                                             замечания и рекомендации комиссии</w:t>
      </w:r>
    </w:p>
    <w:p>
      <w:pPr>
        <w:spacing w:after="120"/>
        <w:jc w:val="left"/>
      </w:pPr>
      <w:r>
        <w:rPr>
          <w:rFonts w:ascii="Arial" w:cs="Arial" w:eastAsia="Arial" w:hAnsi="Arial"/>
          <w:sz w:val="24"/>
          <w:szCs w:val="24"/>
        </w:rPr>
        <w:t xml:space="preserve">Заключение:
 ___________________________________________________________________
    рекомендации комиссии в отношении предоставления права, включая срок</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комиссии</w:t>
      </w:r>
      <w:r>
        <w:rPr>
          <w:rFonts w:ascii="Arial" w:cs="Arial" w:eastAsia="Arial" w:hAnsi="Arial"/>
          <w:sz w:val="24"/>
          <w:szCs w:val="24"/>
        </w:rPr>
        <w:t xml:space="preserve">	</w:t>
      </w:r>
      <w:r>
        <w:rPr>
          <w:rFonts w:ascii="Arial" w:cs="Arial" w:eastAsia="Arial" w:hAnsi="Arial"/>
          <w:sz w:val="24"/>
          <w:szCs w:val="24"/>
        </w:rPr>
        <w:t xml:space="preserve">_____________________,
                   ФИО</w:t>
      </w:r>
    </w:p>
    <w:p>
      <w:pPr>
        <w:tabs>
          <w:tab w:val="right" w:pos="10178"/>
        </w:tabs>
        <w:spacing w:after="120"/>
      </w:pPr>
      <w:r>
        <w:rPr>
          <w:rFonts w:ascii="Arial" w:cs="Arial" w:eastAsia="Arial" w:hAnsi="Arial"/>
          <w:sz w:val="24"/>
          <w:szCs w:val="24"/>
        </w:rPr>
        <w:t xml:space="preserve">члены комиссии</w:t>
      </w:r>
      <w:r>
        <w:rPr>
          <w:rFonts w:ascii="Arial" w:cs="Arial" w:eastAsia="Arial" w:hAnsi="Arial"/>
          <w:sz w:val="24"/>
          <w:szCs w:val="24"/>
        </w:rPr>
        <w:t xml:space="preserve">	</w:t>
      </w:r>
      <w:r>
        <w:rPr>
          <w:rFonts w:ascii="Arial" w:cs="Arial" w:eastAsia="Arial" w:hAnsi="Arial"/>
          <w:sz w:val="24"/>
          <w:szCs w:val="24"/>
        </w:rPr>
        <w:t xml:space="preserve">_____________________,
                   ФИО</w:t>
      </w:r>
    </w:p>
    <w:p>
      <w:pPr>
        <w:tabs>
          <w:tab w:val="right" w:pos="10178"/>
        </w:tabs>
        <w:spacing w:after="120"/>
      </w:pPr>
      <w:r>
        <w:rPr>
          <w:rFonts w:ascii="Arial" w:cs="Arial" w:eastAsia="Arial" w:hAnsi="Arial"/>
          <w:sz w:val="24"/>
          <w:szCs w:val="24"/>
        </w:rPr>
        <w:t xml:space="preserve">___________
     подпись</w:t>
      </w:r>
      <w:r>
        <w:rPr>
          <w:rFonts w:ascii="Arial" w:cs="Arial" w:eastAsia="Arial" w:hAnsi="Arial"/>
          <w:sz w:val="24"/>
          <w:szCs w:val="24"/>
        </w:rPr>
        <w:t xml:space="preserve">	</w:t>
      </w:r>
      <w:r>
        <w:rPr>
          <w:rFonts w:ascii="Arial" w:cs="Arial" w:eastAsia="Arial" w:hAnsi="Arial"/>
          <w:sz w:val="24"/>
          <w:szCs w:val="24"/>
        </w:rPr>
        <w:t xml:space="preserve">_____________________,
                   ФИО</w:t>
      </w:r>
    </w:p>
    <w:p>
      <w:pPr>
        <w:tabs>
          <w:tab w:val="right" w:pos="10178"/>
        </w:tabs>
        <w:spacing w:after="120"/>
      </w:pPr>
      <w:r>
        <w:rPr>
          <w:rFonts w:ascii="Arial" w:cs="Arial" w:eastAsia="Arial" w:hAnsi="Arial"/>
          <w:sz w:val="24"/>
          <w:szCs w:val="24"/>
        </w:rPr>
        <w:t xml:space="preserve">___________
     подпись</w:t>
      </w:r>
      <w:r>
        <w:rPr>
          <w:rFonts w:ascii="Arial" w:cs="Arial" w:eastAsia="Arial" w:hAnsi="Arial"/>
          <w:sz w:val="24"/>
          <w:szCs w:val="24"/>
        </w:rPr>
        <w:t xml:space="preserve">	</w:t>
      </w:r>
      <w:r>
        <w:rPr>
          <w:rFonts w:ascii="Arial" w:cs="Arial" w:eastAsia="Arial" w:hAnsi="Arial"/>
          <w:sz w:val="24"/>
          <w:szCs w:val="24"/>
        </w:rPr>
        <w:t xml:space="preserve">_____________________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 актом ознакомлен, руководитель организации</w:t>
      </w:r>
      <w:r>
        <w:rPr>
          <w:rFonts w:ascii="Arial" w:cs="Arial" w:eastAsia="Arial" w:hAnsi="Arial"/>
          <w:sz w:val="24"/>
          <w:szCs w:val="24"/>
        </w:rPr>
        <w:t xml:space="preserve">	</w:t>
      </w:r>
      <w:r>
        <w:rPr>
          <w:rFonts w:ascii="Arial" w:cs="Arial" w:eastAsia="Arial" w:hAnsi="Arial"/>
          <w:sz w:val="24"/>
          <w:szCs w:val="24"/>
        </w:rPr>
        <w:t xml:space="preserve">_____________________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Порядку предоставления и отзыва права на проведение испытаний средств измерений и (или) аттестации стандартных образцов с целью утверждения типа и (или) поверки средств измерений юридическим лицам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Форма</w:t>
      </w:r>
      <w:r>
        <w:rPr>
          <w:rFonts w:ascii="Arial" w:cs="Arial" w:eastAsia="Arial" w:hAnsi="Arial"/>
          <w:sz w:val="24"/>
          <w:szCs w:val="24"/>
        </w:rPr>
        <w:t xml:space="preserve">	</w:t>
      </w:r>
      <w:r>
        <w:rPr>
          <w:rFonts w:ascii="Arial" w:cs="Arial" w:eastAsia="Arial" w:hAnsi="Arial"/>
          <w:sz w:val="24"/>
          <w:szCs w:val="24"/>
        </w:rPr>
        <w:t xml:space="preserve">____________________________
 ____________________________</w:t>
      </w:r>
    </w:p>
    <w:p>
      <w:pPr>
        <w:spacing w:after="400" w:before="400"/>
        <w:jc w:val="center"/>
      </w:pPr>
      <w:r>
        <w:rPr>
          <w:rFonts w:ascii="Arial" w:cs="Arial" w:eastAsia="Arial" w:hAnsi="Arial"/>
          <w:b/>
          <w:bCs/>
          <w:sz w:val="32"/>
          <w:szCs w:val="32"/>
        </w:rPr>
        <w:t xml:space="preserve">Заявка</w:t>
      </w:r>
    </w:p>
    <w:p>
      <w:pPr>
        <w:spacing w:after="120"/>
        <w:jc w:val="left"/>
      </w:pPr>
      <w:r>
        <w:rPr>
          <w:rFonts w:ascii="Arial" w:cs="Arial" w:eastAsia="Arial" w:hAnsi="Arial"/>
          <w:sz w:val="24"/>
          <w:szCs w:val="24"/>
        </w:rPr>
        <w:t xml:space="preserve">Просим продлить ___________________________________________________
                                             наименование юридического лица
 __________________________________________________________________</w:t>
      </w:r>
    </w:p>
    <w:p>
      <w:pPr>
        <w:spacing w:after="120"/>
        <w:jc w:val="left"/>
      </w:pPr>
      <w:r>
        <w:rPr>
          <w:rFonts w:ascii="Arial" w:cs="Arial" w:eastAsia="Arial" w:hAnsi="Arial"/>
          <w:sz w:val="24"/>
          <w:szCs w:val="24"/>
        </w:rPr>
        <w:t xml:space="preserve">Право ____________________________________________________________
                             (вид(ы) деятельности, заявленные в области права)</w:t>
      </w:r>
    </w:p>
    <w:p>
      <w:pPr>
        <w:spacing w:after="120"/>
        <w:jc w:val="left"/>
      </w:pPr>
      <w:r>
        <w:rPr>
          <w:rFonts w:ascii="Arial" w:cs="Arial" w:eastAsia="Arial" w:hAnsi="Arial"/>
          <w:sz w:val="24"/>
          <w:szCs w:val="24"/>
        </w:rPr>
        <w:t xml:space="preserve">ФИО руководителя _________________________________________________</w:t>
      </w:r>
    </w:p>
    <w:p>
      <w:pPr>
        <w:spacing w:after="120"/>
        <w:jc w:val="left"/>
      </w:pPr>
      <w:r>
        <w:rPr>
          <w:rFonts w:ascii="Arial" w:cs="Arial" w:eastAsia="Arial" w:hAnsi="Arial"/>
          <w:sz w:val="24"/>
          <w:szCs w:val="24"/>
        </w:rPr>
        <w:t xml:space="preserve">Адрес, телефон ____________________________________________________</w:t>
      </w:r>
    </w:p>
    <w:p>
      <w:pPr>
        <w:spacing w:after="120"/>
        <w:jc w:val="left"/>
      </w:pPr>
      <w:r>
        <w:rPr>
          <w:rFonts w:ascii="Arial" w:cs="Arial" w:eastAsia="Arial" w:hAnsi="Arial"/>
          <w:sz w:val="24"/>
          <w:szCs w:val="24"/>
        </w:rPr>
        <w:t xml:space="preserve">Приложение: информация о виде деятельности, аттестат аккредитации.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________________________
                 ФИО</w:t>
      </w:r>
    </w:p>
    <w:p>
      <w:pPr>
        <w:spacing w:after="60"/>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fn6h-lqj1xa40iep7sle">
      <w:r>
        <w:rPr>
          <w:rFonts w:ascii="Arial" w:cs="Arial" w:eastAsia="Arial" w:hAnsi="Arial"/>
          <w:color w:val="132D3F"/>
          <w:sz w:val="16"/>
          <w:szCs w:val="16"/>
          <w:u w:val="single"/>
        </w:rPr>
        <w:t xml:space="preserve">dalil.kg/document/157081</w:t>
      </w:r>
    </w:hyperlink>
  </w:p>
  <w:p>
    <w:pPr>
      <w:spacing w:after="0" w:before="40"/>
      <w:jc w:val="center"/>
    </w:pPr>
    <w:hyperlink w:history="1" r:id="rIdsxp4q25d3bywfu5jopwe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jwsbwzdphagjqfqanomq" Type="http://schemas.openxmlformats.org/officeDocument/2006/relationships/hyperlink" Target="https://dalil.kg/document/157080" TargetMode="External"/><Relationship Id="rIdzxo4bnitq8h6t5ml7vbv3" Type="http://schemas.openxmlformats.org/officeDocument/2006/relationships/hyperlink" Target="https://dalil.kg/document/159567" TargetMode="External"/><Relationship Id="rIdctmwd1ccksfaicurkixmq" Type="http://schemas.openxmlformats.org/officeDocument/2006/relationships/hyperlink" Target="https://dalil.kg/document/205339" TargetMode="External"/><Relationship Id="rIdaplpyhplf-us7txyofxub" Type="http://schemas.openxmlformats.org/officeDocument/2006/relationships/hyperlink" Target="https://dalil.kg/document/157081#p1" TargetMode="External"/><Relationship Id="rIddnz61ocvycrljsbhnsfn9" Type="http://schemas.openxmlformats.org/officeDocument/2006/relationships/hyperlink" Target="https://dalil.kg/document/157081#p2" TargetMode="External"/><Relationship Id="rIdnmfgc5psu_xtmwqzballt" Type="http://schemas.openxmlformats.org/officeDocument/2006/relationships/hyperlink" Target="https://dalil.kg/document/157081#p3" TargetMode="External"/><Relationship Id="rIdk5n7xnziawz6belf-dhdc" Type="http://schemas.openxmlformats.org/officeDocument/2006/relationships/hyperlink" Target="https://dalil.kg/document/157081#p4" TargetMode="External"/><Relationship Id="rIdi1qo9wk7rfgllz307_ig5" Type="http://schemas.openxmlformats.org/officeDocument/2006/relationships/hyperlink" Target="https://dalil.kg/document/157081#p5" TargetMode="External"/><Relationship Id="rIdacfyurx13aqahwfypnrbw" Type="http://schemas.openxmlformats.org/officeDocument/2006/relationships/hyperlink" Target="https://dalil.kg/document/157081#p6" TargetMode="External"/><Relationship Id="rId5rrmyhylfh-gkjlahbikm" Type="http://schemas.openxmlformats.org/officeDocument/2006/relationships/hyperlink" Target="https://dalil.kg/document/159567" TargetMode="External"/><Relationship Id="rId3cy8cbs8rjdmuxi1v8nkp" Type="http://schemas.openxmlformats.org/officeDocument/2006/relationships/hyperlink" Target="https://dalil.kg/document/157081#p7" TargetMode="External"/><Relationship Id="rIdehwzdaokmyrgm5y7_xarr" Type="http://schemas.openxmlformats.org/officeDocument/2006/relationships/hyperlink" Target="https://dalil.kg/document/157081#p2" TargetMode="External"/><Relationship Id="rIdnb2r9bgiigsh234v2jrxp" Type="http://schemas.openxmlformats.org/officeDocument/2006/relationships/hyperlink" Target="https://dalil.kg/document/157081#p3" TargetMode="External"/><Relationship Id="rIdxctstvk-x-ksjsji13un5" Type="http://schemas.openxmlformats.org/officeDocument/2006/relationships/hyperlink" Target="https://dalil.kg/document/111254"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fn6h-lqj1xa40iep7sle" Type="http://schemas.openxmlformats.org/officeDocument/2006/relationships/hyperlink" Target="https://dalil.kg/document/157081" TargetMode="External"/><Relationship Id="rIdsxp4q25d3bywfu5jopwe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2026-09-23T22:49:22.602Z</dcterms:created>
  <dcterms:modified xsi:type="dcterms:W3CDTF">2026-09-23T22:49:22.602Z</dcterms:modified>
</cp:coreProperties>
</file>

<file path=docProps/custom.xml><?xml version="1.0" encoding="utf-8"?>
<Properties xmlns="http://schemas.openxmlformats.org/officeDocument/2006/custom-properties" xmlns:vt="http://schemas.openxmlformats.org/officeDocument/2006/docPropsVTypes"/>
</file>