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zge2xba_e3otareh72xf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11 сентября 2019 года № 466</w:t>
      </w:r>
    </w:p>
    <w:p>
      <w:pPr>
        <w:spacing w:after="400" w:before="4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законы Кыргызской Республики "О противодействии коррупции",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nq2ltc_zhguvkdawpv4f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fcu6r2discuyfharmhk5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l70brtbi3qhewj5pcxbwy">
        <w:r>
          <w:rPr>
            <w:rFonts w:ascii="Arial" w:cs="Arial" w:eastAsia="Arial" w:hAnsi="Arial"/>
            <w:color w:val="1D4ED8"/>
            <w:sz w:val="24"/>
            <w:szCs w:val="24"/>
            <w:u w:val="single"/>
          </w:rPr>
          <w:t xml:space="preserve">О противодействии коррупции</w:t>
        </w:r>
      </w:hyperlink>
      <w:r>
        <w:rPr>
          <w:rFonts w:ascii="Arial" w:cs="Arial" w:eastAsia="Arial" w:hAnsi="Arial"/>
          <w:sz w:val="24"/>
          <w:szCs w:val="24"/>
        </w:rPr>
        <w:t xml:space="preserve">", "</w:t>
      </w:r>
      <w:hyperlink w:history="1" r:id="rIdwwioyb_bcoct0unhpf9gw">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директора Государственной кадровой службы Кыргызской Республики (по согласованию) и директора Судебного департамента при Верховном суде Кыргызской Республики (по согласованию)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законы Кыргызской Республики "О противодействии коррупции", "О государственной гражданской службе и муниципальной службе")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противодействии коррупции" (Ведомости Жогорку Кенеша Кыргызской Республики, 2012 г., № 7, ст.2764) следующее изменение:</w:t>
      </w:r>
    </w:p>
    <w:p>
      <w:pPr>
        <w:spacing w:after="60"/>
        <w:ind w:firstLine="567"/>
        <w:jc w:val="both"/>
      </w:pPr>
      <w:r>
        <w:rPr>
          <w:rFonts w:ascii="Arial" w:cs="Arial" w:eastAsia="Arial" w:hAnsi="Arial"/>
          <w:sz w:val="24"/>
          <w:szCs w:val="24"/>
        </w:rPr>
        <w:t xml:space="preserve">Закон дополнить статьей 11-1 следующего содержания:</w:t>
      </w:r>
    </w:p>
    <w:p>
      <w:pPr>
        <w:spacing w:after="60"/>
        <w:ind w:firstLine="567"/>
        <w:jc w:val="both"/>
      </w:pPr>
      <w:r>
        <w:rPr>
          <w:rFonts w:ascii="Arial" w:cs="Arial" w:eastAsia="Arial" w:hAnsi="Arial"/>
          <w:sz w:val="24"/>
          <w:szCs w:val="24"/>
        </w:rPr>
        <w:t xml:space="preserve">"Статья 11-1. Специальные требования, предъявляемые к лицам, занимающим административные государственные должности в органах судебной власти</w:t>
      </w:r>
    </w:p>
    <w:p>
      <w:pPr>
        <w:spacing w:after="60"/>
        <w:ind w:firstLine="567"/>
        <w:jc w:val="both"/>
      </w:pPr>
      <w:r>
        <w:rPr>
          <w:rFonts w:ascii="Arial" w:cs="Arial" w:eastAsia="Arial" w:hAnsi="Arial"/>
          <w:sz w:val="24"/>
          <w:szCs w:val="24"/>
        </w:rPr>
        <w:t xml:space="preserve">1. Служащим, занимающим административные государственные должности в аппарате Верховного суда Кыргызской Республики, аппарате Конституционной палаты Верховного суда Кыргызской Республики, уполномоченном государственном органе при Верховном суде Кыргызской Республики, обеспечивающем деятельность местных судов, Высшей школе правосудия, аппаратах местных судов (далее - служащий судебной системы), запрещается:</w:t>
      </w:r>
    </w:p>
    <w:p>
      <w:pPr>
        <w:spacing w:after="60"/>
        <w:ind w:firstLine="567"/>
        <w:jc w:val="both"/>
      </w:pPr>
      <w:r>
        <w:rPr>
          <w:rFonts w:ascii="Arial" w:cs="Arial" w:eastAsia="Arial" w:hAnsi="Arial"/>
          <w:sz w:val="24"/>
          <w:szCs w:val="24"/>
        </w:rPr>
        <w:t xml:space="preserve">1) пользоваться в личных целях услугами физических и юридических лиц в связи с исполнением служебных обязанностей;</w:t>
      </w:r>
    </w:p>
    <w:p>
      <w:pPr>
        <w:spacing w:after="60"/>
        <w:ind w:firstLine="567"/>
        <w:jc w:val="both"/>
      </w:pPr>
      <w:r>
        <w:rPr>
          <w:rFonts w:ascii="Arial" w:cs="Arial" w:eastAsia="Arial" w:hAnsi="Arial"/>
          <w:sz w:val="24"/>
          <w:szCs w:val="24"/>
        </w:rPr>
        <w:t xml:space="preserve">2) приобретать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3)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4) совершать сделки в наличной форме в сумме, превышающей 1000 расчетных показателей.</w:t>
      </w:r>
    </w:p>
    <w:p>
      <w:pPr>
        <w:spacing w:after="60"/>
        <w:ind w:firstLine="567"/>
        <w:jc w:val="both"/>
      </w:pPr>
      <w:r>
        <w:rPr>
          <w:rFonts w:ascii="Arial" w:cs="Arial" w:eastAsia="Arial" w:hAnsi="Arial"/>
          <w:sz w:val="24"/>
          <w:szCs w:val="24"/>
        </w:rPr>
        <w:t xml:space="preserve">2. Служащий судебной системы обязан регистрировать в личном деле все свои приобретения, превышающие сумму 200 расчетных показателей, в соответствии с порядком, определяемым председателем Верховного суда Кыргызской Республики.</w:t>
      </w:r>
    </w:p>
    <w:p>
      <w:pPr>
        <w:spacing w:after="60"/>
        <w:ind w:firstLine="567"/>
        <w:jc w:val="both"/>
      </w:pPr>
      <w:r>
        <w:rPr>
          <w:rFonts w:ascii="Arial" w:cs="Arial" w:eastAsia="Arial" w:hAnsi="Arial"/>
          <w:sz w:val="24"/>
          <w:szCs w:val="24"/>
        </w:rPr>
        <w:t xml:space="preserve">3. На служащих судебной системы распространяются другие ограничения, обязанности и запреты, установленные законодательством в сфере государственной гражданской службы и муниципальной службы и конфликта интересов.</w:t>
      </w:r>
    </w:p>
    <w:p>
      <w:pPr>
        <w:spacing w:after="60"/>
        <w:ind w:firstLine="567"/>
        <w:jc w:val="both"/>
      </w:pPr>
      <w:r>
        <w:rPr>
          <w:rFonts w:ascii="Arial" w:cs="Arial" w:eastAsia="Arial" w:hAnsi="Arial"/>
          <w:sz w:val="24"/>
          <w:szCs w:val="24"/>
        </w:rPr>
        <w:t xml:space="preserve">4. Установление факта несоблюдения предусмотренных настоящей статьей положений является основанием для освобождения служащего судебной системы от занимаемой должности в связи с утратой доверия, а также направления копий соответствующих материалов в органы прокуратуры для дачи правовой оценки по установленным нарушениям.</w:t>
      </w:r>
    </w:p>
    <w:p>
      <w:pPr>
        <w:spacing w:after="60"/>
        <w:ind w:firstLine="567"/>
        <w:jc w:val="both"/>
      </w:pPr>
      <w:r>
        <w:rPr>
          <w:rFonts w:ascii="Arial" w:cs="Arial" w:eastAsia="Arial" w:hAnsi="Arial"/>
          <w:sz w:val="24"/>
          <w:szCs w:val="24"/>
        </w:rPr>
        <w:t xml:space="preserve">5. В случае если в отношении служащего судебной системы начато уголовное преследование по подозрению в совершении должностного преступления, в том числе связанного с коррупцией, хищением государственной и/или муниципальной собственности, служащий судебной системы подлежит незамедлительному отстранению от выполнения служебных обязанностей, с прекращением выплаты заработной платы, до вынесения решения по уголовному делу.</w:t>
      </w:r>
    </w:p>
    <w:p>
      <w:pPr>
        <w:spacing w:after="60"/>
        <w:ind w:firstLine="567"/>
        <w:jc w:val="both"/>
      </w:pPr>
      <w:r>
        <w:rPr>
          <w:rFonts w:ascii="Arial" w:cs="Arial" w:eastAsia="Arial" w:hAnsi="Arial"/>
          <w:sz w:val="24"/>
          <w:szCs w:val="24"/>
        </w:rPr>
        <w:t xml:space="preserve">6. В случае увольнения служащего судебной системы за совершение должностного преступления, в том числе связанного с коррупцией, хищением государственной и/или муниципальной собственности, данный служащий судебной системы лишается всех льгот и социальных гарантий (кроме пенсионного обеспечения), предоставленных ему государством в связи с прохождением им службы в судебной системе.".</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государственной гражданской службе и муниципальной службе" (Ведомости Жогорку Кенеша Кыргызской Республики, 2016 г., № 5, ст.414) следующие изменения:</w:t>
      </w:r>
    </w:p>
    <w:p>
      <w:pPr>
        <w:spacing w:after="60"/>
        <w:ind w:firstLine="567"/>
        <w:jc w:val="both"/>
      </w:pPr>
      <w:r>
        <w:rPr>
          <w:rFonts w:ascii="Arial" w:cs="Arial" w:eastAsia="Arial" w:hAnsi="Arial"/>
          <w:sz w:val="24"/>
          <w:szCs w:val="24"/>
        </w:rPr>
        <w:t xml:space="preserve">1) статью 7 дополнить частью 6 следующего содержания:</w:t>
      </w:r>
    </w:p>
    <w:p>
      <w:pPr>
        <w:spacing w:after="60"/>
        <w:ind w:firstLine="567"/>
        <w:jc w:val="both"/>
      </w:pPr>
      <w:r>
        <w:rPr>
          <w:rFonts w:ascii="Arial" w:cs="Arial" w:eastAsia="Arial" w:hAnsi="Arial"/>
          <w:sz w:val="24"/>
          <w:szCs w:val="24"/>
        </w:rPr>
        <w:t xml:space="preserve">"6. Положение об информационной (автоматизированной) системе управления человеческими ресурсами на государственной гражданской службе и муниципальной службе, а также оператор данной системы утверждаются Правительством.";</w:t>
      </w:r>
    </w:p>
    <w:p>
      <w:pPr>
        <w:spacing w:after="60"/>
        <w:ind w:firstLine="567"/>
        <w:jc w:val="both"/>
      </w:pPr>
      <w:r>
        <w:rPr>
          <w:rFonts w:ascii="Arial" w:cs="Arial" w:eastAsia="Arial" w:hAnsi="Arial"/>
          <w:sz w:val="24"/>
          <w:szCs w:val="24"/>
        </w:rPr>
        <w:t xml:space="preserve">2) часть 14 статьи 8 изложить в следующей редакции:</w:t>
      </w:r>
    </w:p>
    <w:p>
      <w:pPr>
        <w:spacing w:after="60"/>
        <w:ind w:firstLine="567"/>
        <w:jc w:val="both"/>
      </w:pPr>
      <w:r>
        <w:rPr>
          <w:rFonts w:ascii="Arial" w:cs="Arial" w:eastAsia="Arial" w:hAnsi="Arial"/>
          <w:sz w:val="24"/>
          <w:szCs w:val="24"/>
        </w:rPr>
        <w:t xml:space="preserve">"14. Статс-секретарь в государственных органах исполнительной власти назначается Премьер-министром по представлению Совета, в течение 5 рабочих дней.";</w:t>
      </w:r>
    </w:p>
    <w:p>
      <w:pPr>
        <w:spacing w:after="60"/>
        <w:ind w:firstLine="567"/>
        <w:jc w:val="both"/>
      </w:pPr>
      <w:r>
        <w:rPr>
          <w:rFonts w:ascii="Arial" w:cs="Arial" w:eastAsia="Arial" w:hAnsi="Arial"/>
          <w:sz w:val="24"/>
          <w:szCs w:val="24"/>
        </w:rPr>
        <w:t xml:space="preserve">3) в статье 19:</w:t>
      </w:r>
    </w:p>
    <w:p>
      <w:pPr>
        <w:spacing w:after="60"/>
        <w:ind w:firstLine="567"/>
        <w:jc w:val="both"/>
      </w:pPr>
      <w:r>
        <w:rPr>
          <w:rFonts w:ascii="Arial" w:cs="Arial" w:eastAsia="Arial" w:hAnsi="Arial"/>
          <w:sz w:val="24"/>
          <w:szCs w:val="24"/>
        </w:rPr>
        <w:t xml:space="preserve">а) в пункте 2 части 2 слова "не снятую или" исключить;</w:t>
      </w:r>
    </w:p>
    <w:p>
      <w:pPr>
        <w:spacing w:after="60"/>
        <w:ind w:firstLine="567"/>
        <w:jc w:val="both"/>
      </w:pPr>
      <w:r>
        <w:rPr>
          <w:rFonts w:ascii="Arial" w:cs="Arial" w:eastAsia="Arial" w:hAnsi="Arial"/>
          <w:sz w:val="24"/>
          <w:szCs w:val="24"/>
        </w:rPr>
        <w:t xml:space="preserve">б) часть 2 дополнить пунктом 3 следующего содержания:</w:t>
      </w:r>
    </w:p>
    <w:p>
      <w:pPr>
        <w:spacing w:after="60"/>
        <w:ind w:firstLine="567"/>
        <w:jc w:val="both"/>
      </w:pPr>
      <w:r>
        <w:rPr>
          <w:rFonts w:ascii="Arial" w:cs="Arial" w:eastAsia="Arial" w:hAnsi="Arial"/>
          <w:sz w:val="24"/>
          <w:szCs w:val="24"/>
        </w:rPr>
        <w:t xml:space="preserve">"3) состоящее в Реестре лиц, освобожденных с государственной гражданской службы и муниципальной службы по отрицательным основаниям.";</w:t>
      </w:r>
    </w:p>
    <w:p>
      <w:pPr>
        <w:spacing w:after="60"/>
        <w:ind w:firstLine="567"/>
        <w:jc w:val="both"/>
      </w:pPr>
      <w:r>
        <w:rPr>
          <w:rFonts w:ascii="Arial" w:cs="Arial" w:eastAsia="Arial" w:hAnsi="Arial"/>
          <w:sz w:val="24"/>
          <w:szCs w:val="24"/>
        </w:rPr>
        <w:t xml:space="preserve">в) дополнить частью 3 следующего содержания:</w:t>
      </w:r>
    </w:p>
    <w:p>
      <w:pPr>
        <w:spacing w:after="60"/>
        <w:ind w:firstLine="567"/>
        <w:jc w:val="both"/>
      </w:pPr>
      <w:r>
        <w:rPr>
          <w:rFonts w:ascii="Arial" w:cs="Arial" w:eastAsia="Arial" w:hAnsi="Arial"/>
          <w:sz w:val="24"/>
          <w:szCs w:val="24"/>
        </w:rPr>
        <w:t xml:space="preserve">"3. Лицо, имеющее или имевшее судимость за совершение коррупционного и иного преступления против интересов государственной и муниципальной службы, не может состоять на государственной гражданской и муниципальной службе, независимо от того, погашена судимость или нет.";</w:t>
      </w:r>
    </w:p>
    <w:p>
      <w:pPr>
        <w:spacing w:after="60"/>
        <w:ind w:firstLine="567"/>
        <w:jc w:val="both"/>
      </w:pPr>
      <w:r>
        <w:rPr>
          <w:rFonts w:ascii="Arial" w:cs="Arial" w:eastAsia="Arial" w:hAnsi="Arial"/>
          <w:sz w:val="24"/>
          <w:szCs w:val="24"/>
        </w:rPr>
        <w:t xml:space="preserve">4) часть 1 статьи 26 изложить в следующей редакции:</w:t>
      </w:r>
    </w:p>
    <w:p>
      <w:pPr>
        <w:spacing w:after="60"/>
        <w:ind w:firstLine="567"/>
        <w:jc w:val="both"/>
      </w:pPr>
      <w:r>
        <w:rPr>
          <w:rFonts w:ascii="Arial" w:cs="Arial" w:eastAsia="Arial" w:hAnsi="Arial"/>
          <w:sz w:val="24"/>
          <w:szCs w:val="24"/>
        </w:rPr>
        <w:t xml:space="preserve">"1. Все сведения, материалы и документы, касающиеся трудовых отношений служащего с государственным органом, органом местного самоуправления, содержатся в личном деле служащего. В личное дело также могут вноситься иные сведения, предусмотренные законодательством в сфере противодействия коррупции и конфликта интересов. Личное дело ведется службой управления персоналом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5) в статье 33:</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В зависимости от характера совершенного правонарушения, служащий несет дисциплинарную, материальную, а также уголовную ответственность, установленную Уголовным кодексом Кыргызской Республики и Кодексом Кыргызской Республики о проступках.";</w:t>
      </w:r>
    </w:p>
    <w:p>
      <w:pPr>
        <w:spacing w:after="60"/>
        <w:ind w:firstLine="567"/>
        <w:jc w:val="both"/>
      </w:pPr>
      <w:r>
        <w:rPr>
          <w:rFonts w:ascii="Arial" w:cs="Arial" w:eastAsia="Arial" w:hAnsi="Arial"/>
          <w:sz w:val="24"/>
          <w:szCs w:val="24"/>
        </w:rPr>
        <w:t xml:space="preserve">б) в частях 2-5 слово "проступка" заменить словом "нарушения";</w:t>
      </w:r>
    </w:p>
    <w:p>
      <w:pPr>
        <w:spacing w:after="60"/>
        <w:ind w:firstLine="567"/>
        <w:jc w:val="both"/>
      </w:pPr>
      <w:r>
        <w:rPr>
          <w:rFonts w:ascii="Arial" w:cs="Arial" w:eastAsia="Arial" w:hAnsi="Arial"/>
          <w:sz w:val="24"/>
          <w:szCs w:val="24"/>
        </w:rPr>
        <w:t xml:space="preserve">в) в части 7:</w:t>
      </w:r>
    </w:p>
    <w:p>
      <w:pPr>
        <w:spacing w:after="60"/>
        <w:ind w:firstLine="567"/>
        <w:jc w:val="both"/>
      </w:pPr>
      <w:r>
        <w:rPr>
          <w:rFonts w:ascii="Arial" w:cs="Arial" w:eastAsia="Arial" w:hAnsi="Arial"/>
          <w:sz w:val="24"/>
          <w:szCs w:val="24"/>
        </w:rPr>
        <w:t xml:space="preserve">в пункте 1 слово "проступке" заменить словами "дисциплинарном нарушении";</w:t>
      </w:r>
    </w:p>
    <w:p>
      <w:pPr>
        <w:spacing w:after="60"/>
        <w:ind w:firstLine="567"/>
        <w:jc w:val="both"/>
      </w:pPr>
      <w:r>
        <w:rPr>
          <w:rFonts w:ascii="Arial" w:cs="Arial" w:eastAsia="Arial" w:hAnsi="Arial"/>
          <w:sz w:val="24"/>
          <w:szCs w:val="24"/>
        </w:rPr>
        <w:t xml:space="preserve">пункт 3 изложить в следующей редакции:</w:t>
      </w:r>
    </w:p>
    <w:p>
      <w:pPr>
        <w:spacing w:after="60"/>
        <w:ind w:firstLine="567"/>
        <w:jc w:val="both"/>
      </w:pPr>
      <w:r>
        <w:rPr>
          <w:rFonts w:ascii="Arial" w:cs="Arial" w:eastAsia="Arial" w:hAnsi="Arial"/>
          <w:sz w:val="24"/>
          <w:szCs w:val="24"/>
        </w:rPr>
        <w:t xml:space="preserve">"3) если в действиях служащего усматриваются признаки состава преступления или проступка, предусмотренного Уголовным кодексом Кыргызской Республики или Кодексом Кыргызской Республики о проступках, с передачей материалов в правоохранительный орган.";</w:t>
      </w:r>
    </w:p>
    <w:p>
      <w:pPr>
        <w:spacing w:after="60"/>
        <w:ind w:firstLine="567"/>
        <w:jc w:val="both"/>
      </w:pPr>
      <w:r>
        <w:rPr>
          <w:rFonts w:ascii="Arial" w:cs="Arial" w:eastAsia="Arial" w:hAnsi="Arial"/>
          <w:sz w:val="24"/>
          <w:szCs w:val="24"/>
        </w:rPr>
        <w:t xml:space="preserve">6) в статье 34:</w:t>
      </w:r>
    </w:p>
    <w:p>
      <w:pPr>
        <w:spacing w:after="60"/>
        <w:ind w:firstLine="567"/>
        <w:jc w:val="both"/>
      </w:pPr>
      <w:r>
        <w:rPr>
          <w:rFonts w:ascii="Arial" w:cs="Arial" w:eastAsia="Arial" w:hAnsi="Arial"/>
          <w:sz w:val="24"/>
          <w:szCs w:val="24"/>
        </w:rPr>
        <w:t xml:space="preserve">а) в части 2 слово "проступка" заменить словами "дисциплинарного нарушения";</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"4. Дисциплинарное взыскание налагается с учетом тяжести и характера совершенного дисциплинарного нарушения, а также обстоятельств, при которых совершено дисциплинарное нарушение. Тяжесть и характер совершенного дисциплинарного нарушения, а также другие обстоятельства определяются дисциплинарной комиссией,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w:t>
      </w:r>
    </w:p>
    <w:p>
      <w:pPr>
        <w:spacing w:after="60"/>
        <w:ind w:firstLine="56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органа местного самоуправления может быть создана дисциплинарная комиссия, состав которой утверждается руководителем подведомственного или территориального подразделения государственного органа, органа местного самоуправления по согласованию с руководителем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в) в части 5 слово "проступка" заменить словами "дисциплинарного нарушения";</w:t>
      </w:r>
    </w:p>
    <w:p>
      <w:pPr>
        <w:spacing w:after="60"/>
        <w:ind w:firstLine="567"/>
        <w:jc w:val="both"/>
      </w:pPr>
      <w:r>
        <w:rPr>
          <w:rFonts w:ascii="Arial" w:cs="Arial" w:eastAsia="Arial" w:hAnsi="Arial"/>
          <w:sz w:val="24"/>
          <w:szCs w:val="24"/>
        </w:rPr>
        <w:t xml:space="preserve">7) в части 5 статьи 36 слово ", административной" исключить;</w:t>
      </w:r>
    </w:p>
    <w:p>
      <w:pPr>
        <w:spacing w:after="60"/>
        <w:ind w:firstLine="567"/>
        <w:jc w:val="both"/>
      </w:pPr>
      <w:r>
        <w:rPr>
          <w:rFonts w:ascii="Arial" w:cs="Arial" w:eastAsia="Arial" w:hAnsi="Arial"/>
          <w:sz w:val="24"/>
          <w:szCs w:val="24"/>
        </w:rPr>
        <w:t xml:space="preserve">8) в статье 44:</w:t>
      </w:r>
    </w:p>
    <w:p>
      <w:pPr>
        <w:spacing w:after="60"/>
        <w:ind w:firstLine="567"/>
        <w:jc w:val="both"/>
      </w:pPr>
      <w:r>
        <w:rPr>
          <w:rFonts w:ascii="Arial" w:cs="Arial" w:eastAsia="Arial" w:hAnsi="Arial"/>
          <w:sz w:val="24"/>
          <w:szCs w:val="24"/>
        </w:rPr>
        <w:t xml:space="preserve">а) часть 1 после слов "пунктами 6-8 части 1" дополнить словами "и частью 10";</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Реестр лиц, освобожденных с государственной гражданской службы и муниципальной службы по отрицательным основаниям, используется при конкурсном отборе на замещение вакантных административных должностей и является основанием для отказа при поступлении на службу.";</w:t>
      </w:r>
    </w:p>
    <w:p>
      <w:pPr>
        <w:spacing w:after="60"/>
        <w:ind w:firstLine="567"/>
        <w:jc w:val="both"/>
      </w:pPr>
      <w:r>
        <w:rPr>
          <w:rFonts w:ascii="Arial" w:cs="Arial" w:eastAsia="Arial" w:hAnsi="Arial"/>
          <w:sz w:val="24"/>
          <w:szCs w:val="24"/>
        </w:rPr>
        <w:t xml:space="preserve">в) часть 5 признать утратившей силу;</w:t>
      </w:r>
    </w:p>
    <w:p>
      <w:pPr>
        <w:spacing w:after="60"/>
        <w:ind w:firstLine="567"/>
        <w:jc w:val="both"/>
      </w:pPr>
      <w:r>
        <w:rPr>
          <w:rFonts w:ascii="Arial" w:cs="Arial" w:eastAsia="Arial" w:hAnsi="Arial"/>
          <w:sz w:val="24"/>
          <w:szCs w:val="24"/>
        </w:rPr>
        <w:t xml:space="preserve">9) статью 47 дополнить частью 10 следующего содержания:</w:t>
      </w:r>
    </w:p>
    <w:p>
      <w:pPr>
        <w:spacing w:after="60"/>
        <w:ind w:firstLine="567"/>
        <w:jc w:val="both"/>
      </w:pPr>
      <w:r>
        <w:rPr>
          <w:rFonts w:ascii="Arial" w:cs="Arial" w:eastAsia="Arial" w:hAnsi="Arial"/>
          <w:sz w:val="24"/>
          <w:szCs w:val="24"/>
        </w:rPr>
        <w:t xml:space="preserve">"10. Служащий, занимающий административную государственную должность в судебной системе, освобождается от занимаемой должности в связи с утратой доверия при установлении факта несоблюдения требований, установленных Законом Кыргызской Республики "О противодействии коррупции.";</w:t>
      </w:r>
    </w:p>
    <w:p>
      <w:pPr>
        <w:spacing w:after="60"/>
        <w:ind w:firstLine="567"/>
        <w:jc w:val="both"/>
      </w:pPr>
      <w:r>
        <w:rPr>
          <w:rFonts w:ascii="Arial" w:cs="Arial" w:eastAsia="Arial" w:hAnsi="Arial"/>
          <w:sz w:val="24"/>
          <w:szCs w:val="24"/>
        </w:rPr>
        <w:t xml:space="preserve">10) часть 2 статьи 49 дополнить пунктом 5 следующего содержания:</w:t>
      </w:r>
    </w:p>
    <w:p>
      <w:pPr>
        <w:spacing w:after="60"/>
        <w:ind w:firstLine="567"/>
        <w:jc w:val="both"/>
      </w:pPr>
      <w:r>
        <w:rPr>
          <w:rFonts w:ascii="Arial" w:cs="Arial" w:eastAsia="Arial" w:hAnsi="Arial"/>
          <w:sz w:val="24"/>
          <w:szCs w:val="24"/>
        </w:rPr>
        <w:t xml:space="preserve">"5) руководители подведомственных и территориальных подразделений государственных органов, органов местного самоуправления могут осуществлять функции (полномочия), установленные настоящим Законом для руководителей государственного органа, органа местного самоуправления, если они предусмотрены нормативными правовыми актами в сфере государственной гражданской службы и муниципальной службы, а также нормативными правовыми актами, регламентирующими функции (полномочия) руководителей подведомственных и территориальных подразделений государственных органов, органов местного самоуправления.".</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nvu-l2eq6ox7sirs1jk">
      <w:r>
        <w:rPr>
          <w:rFonts w:ascii="Arial" w:cs="Arial" w:eastAsia="Arial" w:hAnsi="Arial"/>
          <w:color w:val="132D3F"/>
          <w:sz w:val="16"/>
          <w:szCs w:val="16"/>
          <w:u w:val="single"/>
        </w:rPr>
        <w:t xml:space="preserve">dalil.kg/document/157082</w:t>
      </w:r>
    </w:hyperlink>
  </w:p>
  <w:p>
    <w:pPr>
      <w:spacing w:after="0" w:before="40"/>
      <w:jc w:val="center"/>
    </w:pPr>
    <w:hyperlink w:history="1" r:id="rId9i_wa4wvyecc5raltpx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e2xba_e3otareh72xfb" Type="http://schemas.openxmlformats.org/officeDocument/2006/relationships/hyperlink" Target="https://dalil.kg/document/159885" TargetMode="External"/><Relationship Id="rIdnq2ltc_zhguvkdawpv4f2" Type="http://schemas.openxmlformats.org/officeDocument/2006/relationships/hyperlink" Target="https://dalil.kg/document/202913" TargetMode="External"/><Relationship Id="rIdfcu6r2discuyfharmhk5r" Type="http://schemas.openxmlformats.org/officeDocument/2006/relationships/hyperlink" Target="https://dalil.kg/document/157082#p1" TargetMode="External"/><Relationship Id="rIdl70brtbi3qhewj5pcxbwy" Type="http://schemas.openxmlformats.org/officeDocument/2006/relationships/hyperlink" Target="https://dalil.kg/document/203753" TargetMode="External"/><Relationship Id="rIdwwioyb_bcoct0unhpf9gw"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nvu-l2eq6ox7sirs1jk" Type="http://schemas.openxmlformats.org/officeDocument/2006/relationships/hyperlink" Target="https://dalil.kg/document/157082" TargetMode="External"/><Relationship Id="rId9i_wa4wvyecc5raltpx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2026-09-23T22:52:06.918Z</dcterms:created>
  <dcterms:modified xsi:type="dcterms:W3CDTF">2026-09-23T22:52:06.918Z</dcterms:modified>
</cp:coreProperties>
</file>

<file path=docProps/custom.xml><?xml version="1.0" encoding="utf-8"?>
<Properties xmlns="http://schemas.openxmlformats.org/officeDocument/2006/custom-properties" xmlns:vt="http://schemas.openxmlformats.org/officeDocument/2006/docPropsVTypes"/>
</file>