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rvdiq1zso_dkgwyebi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июля 2022 года № 359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flsyh8isnzpyzb6w-7f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9 сентября 2019 года № 463)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определения и утверждения перечня отдельных приграничных территорий Кыргызской Республики, имеющих особый статус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mua6pp7hlkrt-yejjh8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определения и утверждения перечня отдельных приграничных территорий Кыргызской Республики, имеющих особый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 </w:t>
      </w:r>
      <w:hyperlink w:history="1" r:id="rIdwrpcrapjd_ilkreejb4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придания особого статуса отдельным приграничным территориям Кыргызской Республики является обеспечение безопасности приграничных территорий, имеющих особый статус, и оказание государственной поддержки в их социально-экономическом развитии.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Вопрос определения и утверждения перечня отдельных приграничных территорий Кыргызской Республики, имеющих особый статус, рассматривается межведомственной рабочей комиссией, образованной распоряжением </w:t>
      </w: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межведомственная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zcjiqkvlj0_426trar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межведомственной комиссии входят представители </w:t>
      </w:r>
      <w:r>
        <w:rPr>
          <w:rFonts w:ascii="Arial" w:cs="Arial" w:eastAsia="Arial" w:hAnsi="Arial"/>
          <w:sz w:val="24"/>
          <w:szCs w:val="24"/>
        </w:rPr>
        <w:t xml:space="preserve">Администрации 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соответствующих государственных органов, полномочных представителей 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областях, а также Союза местных самоуправлений Кыргызской Республики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hhtybkxszdjyvq4kv2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Организационно-методическая работа по обеспечению деятельности межведомственной комиссии осуществляется Государственным агентством по делам </w:t>
      </w:r>
      <w:r>
        <w:rPr>
          <w:rFonts w:ascii="Arial" w:cs="Arial" w:eastAsia="Arial" w:hAnsi="Arial"/>
          <w:sz w:val="24"/>
          <w:szCs w:val="24"/>
        </w:rPr>
        <w:t xml:space="preserve">государственной службы и местного самоуправления </w:t>
      </w: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6z8i5mlgga1tgn4o5q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Предложения о включении населенных пунктов в перечень отдельных приграничных территорий Кыргызской Республики, имеющих особый статус, представляются в Агентство полномочными представителями 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областях с приложением нижеуказанных документов, ежегодно, до 1 апреля: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соответствующих местных государственных администраций,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позиции территориальных структур государственных органов, имеющих отношение к данному вопросу;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включении в перечень приграничных территорий Кыргызской Республики, имеющих особый статус, заполненная по форме согласно к приложению к настоящему постановлению, подтвержденная подписями каждого члена рабочей группы, образованной полномочными представителями Правительства Кыргызской Республики в областях, в составе аппарата полномочного представителя Правительства Кыргызской Республики в областях, соответствующих местных государственных администраций, органов местного самоуправления (по согласованию) и представителей территориальных структур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eb-mw1rnt6r88p5enh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Информация, поступившая от полномочных представителей 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областях, обобщается Агентством и в течение 10 рабочих дней направляется в соответствующие государственные органы для получения заключения и позиции в соответствии со </w:t>
      </w:r>
      <w:hyperlink w:history="1" r:id="rIdkv-wbzbystwkwdpzvaz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придании особого статуса отдельным приграничным территориям Кыргызской Республики и их развитии".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w0-hixnf5vkylgtopm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Агентство в течение 10 рабочих дней в рамках своих полномочий направляют заключения и позиции следующие государственные органы: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</w:t>
      </w:r>
      <w:r>
        <w:rPr>
          <w:rFonts w:ascii="Arial" w:cs="Arial" w:eastAsia="Arial" w:hAnsi="Arial"/>
          <w:sz w:val="24"/>
          <w:szCs w:val="24"/>
        </w:rPr>
        <w:t xml:space="preserve">и коммерции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 – по критерию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 низкая социально-экономическая развитость, нестабильность ситуации вследствие снижения жизненного уровня и оттока населения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транспорта и </w:t>
      </w:r>
      <w:r>
        <w:rPr>
          <w:rFonts w:ascii="Arial" w:cs="Arial" w:eastAsia="Arial" w:hAnsi="Arial"/>
          <w:sz w:val="24"/>
          <w:szCs w:val="24"/>
        </w:rPr>
        <w:t xml:space="preserve">коммуникаций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Министерство труда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социального </w:t>
      </w:r>
      <w:r>
        <w:rPr>
          <w:rFonts w:ascii="Arial" w:cs="Arial" w:eastAsia="Arial" w:hAnsi="Arial"/>
          <w:sz w:val="24"/>
          <w:szCs w:val="24"/>
        </w:rPr>
        <w:t xml:space="preserve">обеспечения и миграции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- по критерию: сложные природно-климатические условия, слабая освоенность и труднодоступность основной части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Государственный к</w:t>
      </w:r>
      <w:r>
        <w:rPr>
          <w:rFonts w:ascii="Arial" w:cs="Arial" w:eastAsia="Arial" w:hAnsi="Arial"/>
          <w:sz w:val="24"/>
          <w:szCs w:val="24"/>
        </w:rPr>
        <w:t xml:space="preserve">омитет национальной безопасности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-по критерию</w:t>
      </w:r>
      <w:r>
        <w:rPr>
          <w:rFonts w:ascii="Arial" w:cs="Arial" w:eastAsia="Arial" w:hAnsi="Arial"/>
          <w:sz w:val="24"/>
          <w:szCs w:val="24"/>
        </w:rPr>
        <w:t xml:space="preserve">: риски возникновения угроз национальной безопасности Кыргызской Республики, последствия которых могут нанести значительный ущерб основным национальным интересам и оказать непосредственное влияние на конституционный строй, территориальную целостность и суверенитет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t8zb_rcjv8ukmizmjl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Предложения, поступившие от полномочных представителей 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областях, а также заключения и позиции соответствующих государственных органов по внесенным предложениям обобщаются Агентством и вносятся на рассмотрение межведомственной комиссии ежегодно, до 1 июня.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xcnjc1dfxglcotwaw-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Вопрос об исключении населенных пунктов из перечня отдельных приграничных территорий Кыргызской Республики, имеющих особый статус, инициируется полномочными представителями 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областях в связи с улучшением социально-экономического положения населенного пункта или по другим значимым причинам и предоставляется в Агентство вместе с соответствующим обоснованием.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blb8r8bczhnd4mxlgr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Предложения об исключении населенных пунктов из перечня отдельных приграничных территорий Кыргызской Республики, имеющих особый статус, обобщаются Агентством по мере поступления и вносятся на рассмотрение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Вопрос об определении и утверждении перечня отдельных приграничных территорий Кыргызской Республики, имеющих особый статус, рассматривается на заседании межведомственной комиссии </w:t>
      </w:r>
      <w:r>
        <w:rPr>
          <w:rFonts w:ascii="Arial" w:cs="Arial" w:eastAsia="Arial" w:hAnsi="Arial"/>
          <w:sz w:val="24"/>
          <w:szCs w:val="24"/>
        </w:rPr>
        <w:t xml:space="preserve">по мере поступления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loor5-3t8-kppmc797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об определении и утверждении перечня отдельных приграничных территорий Кыргызской Республики, имеющих особый статус, принимается на заседании межведомственной комиссии путем голосования простым большинством голосов ее членов, и на основании решения межведомственной комиссии Агентство разрабатывает проект соответствующего нормативного правового акта, который в установленном порядке вносится на рассмотрение </w:t>
      </w: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p5k_ql47ingndx3qvl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3d_jrgkp_p-wctuwd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dalil.kg/document/157124</w:t>
      </w:r>
    </w:hyperlink>
  </w:p>
  <w:p>
    <w:pPr>
      <w:spacing w:after="0" w:before="40"/>
      <w:jc w:val="center"/>
    </w:pPr>
    <w:hyperlink w:history="1" r:id="rId_v0-p7tscu0h8knkamv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vdiq1zso_dkgwyebi7d" Type="http://schemas.openxmlformats.org/officeDocument/2006/relationships/hyperlink" Target="https://dalil.kg/document/159330" TargetMode="External"/><Relationship Id="rIdflsyh8isnzpyzb6w-7f4n" Type="http://schemas.openxmlformats.org/officeDocument/2006/relationships/hyperlink" Target="https://dalil.kg/document/157123" TargetMode="External"/><Relationship Id="rIdmmua6pp7hlkrt-yejjh82" Type="http://schemas.openxmlformats.org/officeDocument/2006/relationships/hyperlink" Target="https://dalil.kg/document/159095" TargetMode="External"/><Relationship Id="rIdwrpcrapjd_ilkreejb40-" Type="http://schemas.openxmlformats.org/officeDocument/2006/relationships/hyperlink" Target="https://dalil.kg/document/205077" TargetMode="External"/><Relationship Id="rIdozcjiqkvlj0_426trar0n" Type="http://schemas.openxmlformats.org/officeDocument/2006/relationships/hyperlink" Target="https://dalil.kg/document/159095" TargetMode="External"/><Relationship Id="rIdhhhtybkxszdjyvq4kv2fg" Type="http://schemas.openxmlformats.org/officeDocument/2006/relationships/hyperlink" Target="https://dalil.kg/document/159095" TargetMode="External"/><Relationship Id="rId_6z8i5mlgga1tgn4o5qi7" Type="http://schemas.openxmlformats.org/officeDocument/2006/relationships/hyperlink" Target="https://dalil.kg/document/159095" TargetMode="External"/><Relationship Id="rIdbeb-mw1rnt6r88p5enhd4" Type="http://schemas.openxmlformats.org/officeDocument/2006/relationships/hyperlink" Target="https://dalil.kg/document/159095" TargetMode="External"/><Relationship Id="rIdkv-wbzbystwkwdpzvazoh" Type="http://schemas.openxmlformats.org/officeDocument/2006/relationships/hyperlink" Target="https://dalil.kg/document/205077#st_3" TargetMode="External"/><Relationship Id="rIdpw0-hixnf5vkylgtopmbu" Type="http://schemas.openxmlformats.org/officeDocument/2006/relationships/hyperlink" Target="https://dalil.kg/document/159095" TargetMode="External"/><Relationship Id="rIdwt8zb_rcjv8ukmizmjlxa" Type="http://schemas.openxmlformats.org/officeDocument/2006/relationships/hyperlink" Target="https://dalil.kg/document/159095" TargetMode="External"/><Relationship Id="rIdaxcnjc1dfxglcotwaw-ir" Type="http://schemas.openxmlformats.org/officeDocument/2006/relationships/hyperlink" Target="https://dalil.kg/document/159095" TargetMode="External"/><Relationship Id="rIdsblb8r8bczhnd4mxlgrjw" Type="http://schemas.openxmlformats.org/officeDocument/2006/relationships/hyperlink" Target="https://dalil.kg/document/159095" TargetMode="External"/><Relationship Id="rIdvloor5-3t8-kppmc7978w" Type="http://schemas.openxmlformats.org/officeDocument/2006/relationships/hyperlink" Target="https://dalil.kg/document/159095" TargetMode="External"/><Relationship Id="rIdqp5k_ql47ingndx3qvlxh" Type="http://schemas.openxmlformats.org/officeDocument/2006/relationships/hyperlink" Target="https://dalil.kg/document/15909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3d_jrgkp_p-wctuwdfa" Type="http://schemas.openxmlformats.org/officeDocument/2006/relationships/hyperlink" Target="https://dalil.kg/document/157124" TargetMode="External"/><Relationship Id="rId_v0-p7tscu0h8knkamv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2026-09-25T05:03:37.079Z</dcterms:created>
  <dcterms:modified xsi:type="dcterms:W3CDTF">2026-09-25T05:03:37.079Z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