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gcm_lbyy_x7scomathu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600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elb46ts1hfeqvx1ssj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4 октября 2019 года № 519)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 (далее - Правила) разработаны в целях реализации Гражданского </w:t>
      </w:r>
      <w:hyperlink w:history="1" r:id="rId2ndvdx0g3k8kj94oicb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Патентного </w:t>
      </w:r>
      <w:hyperlink w:history="1" r:id="rIdai721qu9subuw06yxrq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-ejrfitjlemcjquzu1f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7cgfjo8rqxsyapdzr-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устанавливают порядок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применяются также при регистрации сублицензионного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Правилах используются следующие понятия и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ВОИС</w:t>
      </w:r>
      <w:r>
        <w:rPr>
          <w:rFonts w:ascii="Arial" w:cs="Arial" w:eastAsia="Arial" w:hAnsi="Arial"/>
          <w:sz w:val="24"/>
          <w:szCs w:val="24"/>
        </w:rPr>
        <w:t xml:space="preserve"> - Всемирная организация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промышленной собственности</w:t>
      </w:r>
      <w:r>
        <w:rPr>
          <w:rFonts w:ascii="Arial" w:cs="Arial" w:eastAsia="Arial" w:hAnsi="Arial"/>
          <w:sz w:val="24"/>
          <w:szCs w:val="24"/>
        </w:rPr>
        <w:t xml:space="preserve"> - изобретение, промышленный образец, полезная модель, товарный знак, знак обслуживания, фирменное наименование;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</w:t>
      </w:r>
      <w:r>
        <w:rPr>
          <w:rFonts w:ascii="Arial" w:cs="Arial" w:eastAsia="Arial" w:hAnsi="Arial"/>
          <w:sz w:val="24"/>
          <w:szCs w:val="24"/>
        </w:rPr>
        <w:t xml:space="preserve"> - реестры объектов промышленной собственности, селекционных достижений Кыргызской Республики, евразийских патентов;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охранный документ</w:t>
      </w:r>
      <w:r>
        <w:rPr>
          <w:rFonts w:ascii="Arial" w:cs="Arial" w:eastAsia="Arial" w:hAnsi="Arial"/>
          <w:sz w:val="24"/>
          <w:szCs w:val="24"/>
        </w:rPr>
        <w:t xml:space="preserve"> - патент, патент под ответственность заявителя, свидетельство;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технология</w:t>
      </w:r>
      <w:r>
        <w:rPr>
          <w:rFonts w:ascii="Arial" w:cs="Arial" w:eastAsia="Arial" w:hAnsi="Arial"/>
          <w:sz w:val="24"/>
          <w:szCs w:val="24"/>
        </w:rPr>
        <w:t xml:space="preserve"> - ноу-хау, комплексная предпринимательская лицензия (франчайзинг), консалтинговые услуги, оказание услуг типа инжиниринг, лизинг, опционные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- договор (передаточный акт) об уступке охранного документа на объект промышленной собственности, селекционное достижение, лицензионный договор о предоставлении права на их использование, договор о залоге исключительного права на объект промышленной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о передаче технологии</w:t>
      </w:r>
      <w:r>
        <w:rPr>
          <w:rFonts w:ascii="Arial" w:cs="Arial" w:eastAsia="Arial" w:hAnsi="Arial"/>
          <w:sz w:val="24"/>
          <w:szCs w:val="24"/>
        </w:rPr>
        <w:t xml:space="preserve"> - договор об уступке права и лицензионный договор на использование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сублицензионный договор</w:t>
      </w:r>
      <w:r>
        <w:rPr>
          <w:rFonts w:ascii="Arial" w:cs="Arial" w:eastAsia="Arial" w:hAnsi="Arial"/>
          <w:sz w:val="24"/>
          <w:szCs w:val="24"/>
        </w:rPr>
        <w:t xml:space="preserve"> - предоставление лицензиатом прав на использование объекта промышленной собственности, селекционного достижения и технологию третьим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лицензиар</w:t>
      </w:r>
      <w:r>
        <w:rPr>
          <w:rFonts w:ascii="Arial" w:cs="Arial" w:eastAsia="Arial" w:hAnsi="Arial"/>
          <w:sz w:val="24"/>
          <w:szCs w:val="24"/>
        </w:rPr>
        <w:t xml:space="preserve"> - обладатель прав на объект промышленной собственности, селекционное достижение, технологию;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использующее объект промышленной собственности, селекционное достижение, технологию;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обладатель прав на объект промышленной собственности, селекционное достижение, технологию либо одна из сторон, заключающих договор, или их представители;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</w:t>
      </w:r>
      <w:r>
        <w:rPr>
          <w:rFonts w:ascii="Arial" w:cs="Arial" w:eastAsia="Arial" w:hAnsi="Arial"/>
          <w:sz w:val="24"/>
          <w:szCs w:val="24"/>
        </w:rPr>
        <w:t xml:space="preserve"> - заявление о регистрации договора и комплект документов, прилагаемых к заявлению о регистрации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sz w:val="24"/>
          <w:szCs w:val="24"/>
        </w:rPr>
        <w:t xml:space="preserve"> - заявление о регистрации договора (передаточного акта)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собственности, договора о передаче права на технологию;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база данных Мадрид Монитор</w:t>
      </w:r>
      <w:r>
        <w:rPr>
          <w:rFonts w:ascii="Arial" w:cs="Arial" w:eastAsia="Arial" w:hAnsi="Arial"/>
          <w:sz w:val="24"/>
          <w:szCs w:val="24"/>
        </w:rPr>
        <w:t xml:space="preserve"> - база данных с функцией поиска, содержащая комплексный набор сведений по международным товарным знакам, зарегистрированным в рамках Мадридской системы ВОИС.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Документы, представляемые для регистрации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регистрации договора в Кыргызпатент представляется заявление по форме согласно приложениям </w:t>
      </w:r>
      <w:hyperlink w:history="1" r:id="rId3nqmoshs4hwya0zjwjy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или </w:t>
      </w:r>
      <w:hyperlink w:history="1" r:id="rIdzbtsadaadnecsuyvxld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в одном экземпляре, в зависимости от вида договора, подлежащего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подписывается одной из сторон, заключающих договор, или представителем, полномочия которого оформлены надлежащим образом.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заявлению должны быть приложены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(оригинал) или выписка из него, заверенные по законодательству страны происхождения документа, в трех экземплярах (два из которых могут быть копии).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должен включать следующие основные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передаваемых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территория, на которую передается право;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условия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прекращения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сторон договора и их юридических адресов;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условия, которые стороны сочтут необходимыми.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договор в отношении товарного знака должен содержать условие о том, что качество товаров и услуг лицензиата будет не ниже качества товаров и услуг лицензиара, и лицензиар будет осуществлять контроль за выполнением этого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Срок, на который заключается лицензионный договор, не должен превышать срока действия правовой охраны объекта промышленной собственности, селекционного достижения,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охранного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договора в отношении международного товарного знака представляется распечатка из базы данных Мадрид Монитор;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уплату пошлины за регистрацию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пошлины в установленном размере, рассмотрение заявления не производится;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заверенного надлежащим образом, подтверждающего право заявителя, являющегося наследником или правопреемником правообладателя;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доверенность, оформленная в установленном порядке, в соответствии с законодательством страны происхождения документа, если правообладателем для ведения дел по регистрации договора назначен представитель;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оригинал основного договора или его копия, заверенная надлежащим образом, в случае регистрации сублицензионного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Сублицензионный договор, заключенный на срок, превышающий срок действия лицензионного договора, считается заключенным на срок действия лицензионного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договора о залоге исключительного права, в договоре должно быть указано: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 о залоге;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права залогодателя использовать объект промышленной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и прилагаемые к нему документы представляются на государственном или официальном языке. Если документы представлены на другом языке, к ним прилагается их перевод на государственный или официальный язык. Иностранные имена и наименования предприятий должны быть указаны в кыргызской или русской транслитерации. Ответственность за точность перевода несет заявитель.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и прилагаемые к нему документы подаются заявителем в Кыргызпатент непосредственно или направляются почтой.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Рассмотрение и регистрация договора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течение десяти рабочих дней с даты поступления заявления в Кыргызпатент проверяется комплектность заявки на наличие документов, предусмотренных пунктом 4 настоящих Правил, и соблюдение требований к их оформлению, определяемых Кыргызпатентом.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Рассмотрение документов заявки производится Кыргызпатентом в течение двух месяцев со дня подачи заявки. В случае неодновременного представления необходимых документов заявки, днем подачи заявки считается день поступления последнего из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в процессе рассмотрения заявки установлено, что документы поданы с нарушением требований настоящих Правил, Кыргызпатент направляет заявителю запрос, в котором указывает на необходимость устранения выявленных недостатков в течение двух месяцев со дня получения запроса. При этом, срок рассмотрения документов заявки, предусмотренный в пункте 8 настоящих Правил, приостанавливается до момента устранения заявителем выявленных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запроса является отсутствие в заявке одного из документов, предусмотренных пунктом 4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необходимости, заявитель может продлить срок представления запрашиваемых документов при подаче соответствующего ходатайства и уплате пошлины за продление срока в установленном размере. Ходатайство о продлении срока представляется до истечения двух месяцев со дня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в срок, предусмотренный пунктами 9 и 10 настоящих Правил, запрашиваемых документов или ходатайства о продлении срока их представления, делопроизводство по заявке прекращается и Кыргызпатентом выносится решение о прекращении. В течение трех дней со дня вынесения решения о прекращении делопроизводства, два экземпляра договора возвращаются заявителю. Один экземпляр договора (оригинал) с материалами делопроизводства остается в Кыргызпатенте.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передаче технологии может быть зарегистрирован в Кыргызпатенте после подачи заявления и представления документов, необходимых для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договора о передаче технологии производится в соответствии с требованиями настоящих Правил. При этом срок вступления договора о передаче технологии в силу определяется по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соответствии представленных в Кыргызпатент документов для регистрации договора требованиям настоящих Правил, выносится заключение о регистрации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Кыргызпатент принимает решение о регистрации договора в срок, предусмотренный пунктом 8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договоре взаимоисключающих положений или положений, противоречащих законодательству Кыргызской Республики в сфере интеллектуальной собственности, и при отказе сторон в их устранении, Кыргызпатент принимает решение об отказе в регистрации договора в срок, предусмотренный пунктом 8 настоящих Правил.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Регистрация изменений в зарегистрированный договор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Регистрации подлежат изменения лицензионного договора, в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срока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финансовых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объема передаваемых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действия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соглашению сторон могут быть зарегистрированы и иные изменения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Отсутствие регистрации изменений договора в Кыргызпатенте влечет их недействительность.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Заявление о регистрации изменений, внесенных в зарегистрированный договор, подается заявителем по форме согласно </w:t>
      </w:r>
      <w:hyperlink w:history="1" r:id="rId7mgsx4cyefabjedkrr8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соглашение или договор (оригинал) или выписка из него (оригинал), заверенная по законодательству страны происхождения документа, подтверждающего соглашение сторон о внесении соответствующих изменений в зарегистрированный договор, в трех экземплярах (два из которых могут быть копии);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охранного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пошлины за внесение изменений в зарегистрированный договор;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оформленная в установленном порядке, в соответствии с законодательством страны происхождения документа, если правообладателем для ведения дел по регистрации договора назначен представитель.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внесенных изменений производится в соответствии с требованиями, предусмотренными разделами </w:t>
      </w:r>
      <w:hyperlink w:history="1" r:id="rIdyxhocjrycufpzmh1uxo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fwm0igwfwgdj3t0ysk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регистрации изменений подшивается к основному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изменения касаются определения сторон договора, Кыргызпатент, при наличии обоснованных сомнений в правильности и/или достоверности представленных сведений, вправе запросить у заявителя необходимые удостоверяющие документы.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ведения дел по зарегистрированному договору и зарегистрированным изменениям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Кыргызпатент обеспечивает конфиденциальность сведений и условий заключения регистрируемых договоров, кроме сведений общего характера, после их открытой публикации.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зарегистрированного договора (оригинал) является контрольным экземпляром и хранится в Кыргызпатенте.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зарегистрированному договору, а также зарегистрированным изменениям в него, Кыргызпатент: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проставляет на оборотной стороне последнего листа договора (изменений) штамп о его регистрации, с указанием регистрационного номера, даты регистрации, количества листов договора (изменений) и его приложений. Регистрационный номер включает сведения об объекте договора: номер регистрации, год регистрации, вид и категорию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адрес заявителя (представителя) решение о регистрации договора (изменений), с приложением двух экземпляров договора (изменений) с отметкой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вносит сведения о зарегистрированном договоре или зарегистрированных изменениях в реестр и в охранный документ;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в официальном бюллетене Кыргызпатента данные о зарегистрированных договорах и зарегистрированных изменениях к ним в следующем объеме: объем передаваемых прав, предмет договора, определение сторон, территория действия, срок действия, сведения о досрочном прекращении или продлении срока их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раз в квартал уведомляет Евразийское патентное ведомство о регистрации лицензионного договора об использовании евразийского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 (Кыргызпатент)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720021, Кыргызская Республика
 г.Бишкек, ул.Московская,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 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Телефон 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(вид и наименование договора) на (предмет договора) между (ФИО или наименование юридического лица и его адрес) и (ФИО или наименование юридического лица и его адрес), которому передается право на (объем передаваемых прав).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[х]):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договор на ____ листах с приложениями № ______ на ________ листах в _____ экземплярах;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патента (патент под ответственность заявителя) или свидетельства на объект промышленной собственности или выписка из Реестра о регистрации объекта промышленной собственности, селекционного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пошлины за регистрацию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документа, подтверждающего право на наследство или правопреемство;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основной договор (в случае регистрации сублицензионного договора).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(должность, 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 (Кыргызпатент)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720021, Кыргызская Республика
 г.Бишкек, ул.Московская,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 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Телефон</w:t>
      </w:r>
      <w:r>
        <w:rPr>
          <w:rFonts w:ascii="Arial" w:cs="Arial" w:eastAsia="Arial" w:hAnsi="Arial"/>
          <w:sz w:val="24"/>
          <w:szCs w:val="24"/>
        </w:rPr>
        <w:t xml:space="preserve"> 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изменения к лицензионному договору, зарегистрированному в Кыргызпатенте ______ № 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[х]):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дополнительное соглашение или документ, подтверждающий соглашение сторон о внесении изменений в зарегистрированный договор;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охранного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документа об уплате пошлины за внесение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(должность, 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Правилам регистрации договора об уступке охранного документа на объект промышленной собственности, селекционное достижение, лицензионного договора о предоставлении права на их использование, договора о залоге исключительного права на объект промышленной собственности и договора о передаче технологии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 (Кыргызпатент)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720021, Кыргызская Республика
 г.Бишкек, ул.Московская,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 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Телефон</w:t>
      </w:r>
      <w:r>
        <w:rPr>
          <w:rFonts w:ascii="Arial" w:cs="Arial" w:eastAsia="Arial" w:hAnsi="Arial"/>
          <w:sz w:val="24"/>
          <w:szCs w:val="24"/>
        </w:rPr>
        <w:t xml:space="preserve"> 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договор о залоге исключительного права на объект промышленной собственности 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[х]):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патента на объект промышленной собственности, выписка из Реестра о регистрации объекта промышленной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пошлины за регистрацию договора о залоге исключительного права на объект промышленной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(должность, 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y3ry4jshgqkhrzifc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dalil.kg/document/157171</w:t>
      </w:r>
    </w:hyperlink>
  </w:p>
  <w:p>
    <w:pPr>
      <w:spacing w:after="0" w:before="40"/>
      <w:jc w:val="center"/>
    </w:pPr>
    <w:hyperlink w:history="1" r:id="rIdoxnx2ukmawqwobhlwxp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m_lbyy_x7scomathulv" Type="http://schemas.openxmlformats.org/officeDocument/2006/relationships/hyperlink" Target="https://dalil.kg/document/230003659" TargetMode="External"/><Relationship Id="rIdmelb46ts1hfeqvx1ssjju" Type="http://schemas.openxmlformats.org/officeDocument/2006/relationships/hyperlink" Target="https://dalil.kg/document/157170" TargetMode="External"/><Relationship Id="rId2ndvdx0g3k8kj94oicb9a" Type="http://schemas.openxmlformats.org/officeDocument/2006/relationships/hyperlink" Target="https://dalil.kg/document/4" TargetMode="External"/><Relationship Id="rIdai721qu9subuw06yxrq6w" Type="http://schemas.openxmlformats.org/officeDocument/2006/relationships/hyperlink" Target="https://dalil.kg/document/19" TargetMode="External"/><Relationship Id="rId-ejrfitjlemcjquzu1far" Type="http://schemas.openxmlformats.org/officeDocument/2006/relationships/hyperlink" Target="https://dalil.kg/document/18" TargetMode="External"/><Relationship Id="rId7cgfjo8rqxsyapdzr-jwi" Type="http://schemas.openxmlformats.org/officeDocument/2006/relationships/hyperlink" Target="https://dalil.kg/document/87" TargetMode="External"/><Relationship Id="rId3nqmoshs4hwya0zjwjype" Type="http://schemas.openxmlformats.org/officeDocument/2006/relationships/hyperlink" Target="https://dalil.kg/document/157171#p1" TargetMode="External"/><Relationship Id="rIdzbtsadaadnecsuyvxldsz" Type="http://schemas.openxmlformats.org/officeDocument/2006/relationships/hyperlink" Target="https://dalil.kg/document/157171#p3" TargetMode="External"/><Relationship Id="rId7mgsx4cyefabjedkrr8t0" Type="http://schemas.openxmlformats.org/officeDocument/2006/relationships/hyperlink" Target="https://dalil.kg/document/157171#p2" TargetMode="External"/><Relationship Id="rIdyxhocjrycufpzmh1uxov0" Type="http://schemas.openxmlformats.org/officeDocument/2006/relationships/hyperlink" Target="https://dalil.kg/document/157171#r2" TargetMode="External"/><Relationship Id="rIdrfwm0igwfwgdj3t0yskj4" Type="http://schemas.openxmlformats.org/officeDocument/2006/relationships/hyperlink" Target="https://dalil.kg/document/157171#r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y3ry4jshgqkhrzifcql" Type="http://schemas.openxmlformats.org/officeDocument/2006/relationships/hyperlink" Target="https://dalil.kg/document/157171" TargetMode="External"/><Relationship Id="rIdoxnx2ukmawqwobhlwxp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2026-09-23T18:07:10.106Z</dcterms:created>
  <dcterms:modified xsi:type="dcterms:W3CDTF">2026-09-23T18:07:10.106Z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