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2019 года № 566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на территорию Кыргызской Республики автотранспортом некоторых видов нефти и нефтепродуктов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xjfcm7xibbnefyjzbg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2026 года № 144,</w:t>
        </w:r>
      </w:hyperlink>
      <w:hyperlink w:history="1" r:id="rIdljdjvxzl03ocowqyxez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a4nwr_ljg_hg4bgmm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zlmjfpzrpc50yzwgiw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ввоз на территорию Кыргызской Республики нефти, нефтепродуктов, экологического топлива (биотопливо), легких и средних дистиллятов, керосина, газойли, газохола, газолина, композита газового стабильного, нафта, нефраса, бензанола, печного топлива и прочих нефтепродуктов (код ТН ВЭД ЕАЭС 2707 10 100 0, 2707 20 100 0, 2707 30 100 0, 2707 50 100 0, 2709 00 100 1 - 2709 00 100 9, 2710 12 110 1 - 2710 12 110 9, 2710 12 150 1 - 2710 12 150 9, 2710 12 411 0 - 2710 12 419 0, 2710 12 450 0 - 2710 12 590 0, 2710 19 250 0, 2710 19 421 0 - 2710 19 429 0, 2710 19 460 0 - 2710 19 480 0, 2710 20 110 0 - 2710 20 190 0, 2711 12 110 0, 2711 19 000 0, 3811 11 900 0, 3811 21 000 0, 3826 00) (далее - нефть и нефтепродукты)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соблюдении требований по безопасному перемещению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документов, подтверждающих налоговую регистрацию перевозчика и/или грузополучателя;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товаросопроводительных документов, оформленных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документов об обязательной оценке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временный запрет на ввоз (импорт) на территорию Кыргызской Республики автотранспортом (бензовозами) нефти и нефтепродуктов, указанных в пункте 1 настоящего постановления, до формирования общих рынков нефти и нефтепродуктов</w:t>
      </w:r>
      <w:r>
        <w:rPr>
          <w:rFonts w:ascii="Arial" w:cs="Arial" w:eastAsia="Arial" w:hAnsi="Arial"/>
          <w:sz w:val="24"/>
          <w:szCs w:val="24"/>
        </w:rPr>
        <w:t xml:space="preserve">, за исключением автомобильного бензина (коды ТН ВЭД ЕАЭС 2710 12 411 0 - 2710 12 419 0, 2710 12 450 0 -2710 12 590 0) и дизельного топлива (коды ТН ВЭД ЕАЭС 2710 19 421 0 - 2710 19 429 0, 2710 19 460 0 - 2710 19 480 0), ввозимых из Китайской Народной Республики через пункты пропуска на кыргызско-китайской государственной границе до 31 декабря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wgwdqmb2y2w8h6sm5p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2026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предусмотренные пунктом 2 настоящего постановления, не распространяются на нефть и нефтепродукты, ввозимые на территорию Кыргызской Республики физическими лицами для личного пользования, находящиеся в топливных баках транспортного средства, установленных в соответствии с техническими условиями, а также в отдельной емкости объемом не более 20 литров.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Ограничения на ввоз нефти и нефтепродуктов, установленные пунктом 2 настоящего постановления, не распространяются на таможенную процедуру переработки вне таможенной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пограничной службе Кыргызской Республики, Государственной налоговой службе при Правительстве Кыргызской Республики, Государственной инспекции по экологической и технической безопасности при Правительстве Кыргызской Республики, Государственной службе по борьбе с экономическими преступлениями при Правительстве Кыргызской Республики принять необходимые меры по соблюдению требований, указанных в пунктах 1 и 2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Приостановить действие пунктов 1 и 2 настоящего постановления на период с 25 мая 2026 года по 1 апреля 2027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sxy_fgphnoq5wjktq7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z3opf0vop5psqyq7j0n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регулирования ввоза легких и средних дистиллятов, керосина, газойли, дизельного топлива и прочих нефтепродуктов на территорию Кыргызской Республики" от 13 ноября 2015 года № 767.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jfcm7xibbnefyjzbgms" Type="http://schemas.openxmlformats.org/officeDocument/2006/relationships/hyperlink" Target="http://kodeks.duckdns.org/document/230042000" TargetMode="External"/><Relationship Id="rIdljdjvxzl03ocowqyxezqm" Type="http://schemas.openxmlformats.org/officeDocument/2006/relationships/hyperlink" Target="http://kodeks.duckdns.org/document/230047135" TargetMode="External"/><Relationship Id="rIdfia4nwr_ljg_hg4bgmmsp" Type="http://schemas.openxmlformats.org/officeDocument/2006/relationships/hyperlink" Target="http://kodeks.duckdns.org/document/230048823" TargetMode="External"/><Relationship Id="rIdyzlmjfpzrpc50yzwgiwby" Type="http://schemas.openxmlformats.org/officeDocument/2006/relationships/hyperlink" Target="http://kodeks.duckdns.org/document/203685" TargetMode="External"/><Relationship Id="rIdtwgwdqmb2y2w8h6sm5p5u" Type="http://schemas.openxmlformats.org/officeDocument/2006/relationships/hyperlink" Target="http://kodeks.duckdns.org/document/230042000" TargetMode="External"/><Relationship Id="rIdbsxy_fgphnoq5wjktq7ra" Type="http://schemas.openxmlformats.org/officeDocument/2006/relationships/hyperlink" Target="http://kodeks.duckdns.org/document/230048823" TargetMode="External"/><Relationship Id="rIdz3opf0vop5psqyq7j0n6w" Type="http://schemas.openxmlformats.org/officeDocument/2006/relationships/hyperlink" Target="http://kodeks.duckdns.org/document/9816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2026-09-23T07:04:43.673Z</dcterms:created>
  <dcterms:modified xsi:type="dcterms:W3CDTF">2026-09-23T07:04:43.673Z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