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x7mwfabe1dknfteodl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29 октября 2019 года № 579)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ПРАВИЛА
 регулирования цен на лекарственные средства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qpyxeo2a9f8wwgwilt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7cnrexexar-9nzhhtq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Временные правила регулирования цен на лекарственные средства в Кыргызской Республике (далее - Временные правила) устанавливают порядок регулирования цен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настоящих Временных правил не распространяется на лекарственные средства, произведенные отечественными производителями, на лекарственные средства с ценой поставки до 100 (сто) сомов, а также на наркотические и психотропные лекарственные средства, подлежащие контролю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543. При этом при оптовой и розничной реализации лекарственных средств с ценой поставки до 100 (сто) сомов, наценки не должны превышать 50 (пятьдесят) процентов от стоимости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zcbd9yuvfot7a3ilc7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Временных правилах используются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каталог цен на лекарственные средства (далее - каталог цен)</w:t>
      </w:r>
      <w:r>
        <w:rPr>
          <w:rFonts w:ascii="Arial" w:cs="Arial" w:eastAsia="Arial" w:hAnsi="Arial"/>
          <w:sz w:val="24"/>
          <w:szCs w:val="24"/>
        </w:rPr>
        <w:t xml:space="preserve"> - электронная база данных, являющаяся единым информационным источником зарегистрированных цен, предельных оптовых и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зарегистрированная цена</w:t>
      </w:r>
      <w:r>
        <w:rPr>
          <w:rFonts w:ascii="Arial" w:cs="Arial" w:eastAsia="Arial" w:hAnsi="Arial"/>
          <w:sz w:val="24"/>
          <w:szCs w:val="24"/>
        </w:rPr>
        <w:t xml:space="preserve"> - цена в национальной валюте, включенная в каталог цен, определяемая в соответствии с настоящими Временными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держатель регистрационного удостоверения о государственной регистрации лекарственного средства (далее - регистрационное удостоверение), являющийся юридическим лицом, либо его уполномоченный представитель, правомочный подавать заявление, документы и материалы на установление зарегистрированной цены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медианная цена</w:t>
      </w:r>
      <w:r>
        <w:rPr>
          <w:rFonts w:ascii="Arial" w:cs="Arial" w:eastAsia="Arial" w:hAnsi="Arial"/>
          <w:sz w:val="24"/>
          <w:szCs w:val="24"/>
        </w:rPr>
        <w:t xml:space="preserve"> - цена, рассчитываемая путем ранжирования представленных референтных цен по возрастанию, из которых срединная цена признается медианной ценой;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процесс наблюдения, сбора, фиксации, анализа цен на лекарственные средства, осуществляемый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оптовая цена на 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максимально допустимая оптовая цена на лекарственное средство, определенная путем добавления оптовой наценки в денежном выражении к зарегистрированной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розничная цена на лекарственное средство </w:t>
      </w:r>
      <w:r>
        <w:rPr>
          <w:rFonts w:ascii="Arial" w:cs="Arial" w:eastAsia="Arial" w:hAnsi="Arial"/>
          <w:sz w:val="24"/>
          <w:szCs w:val="24"/>
        </w:rPr>
        <w:t xml:space="preserve">- максимально допустимая розничная цена на лекарственное средство, определенная путем добавления розничной наценки в денежном выражении к предельной оптовой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референтные страны</w:t>
      </w:r>
      <w:r>
        <w:rPr>
          <w:rFonts w:ascii="Arial" w:cs="Arial" w:eastAsia="Arial" w:hAnsi="Arial"/>
          <w:sz w:val="24"/>
          <w:szCs w:val="24"/>
        </w:rPr>
        <w:t xml:space="preserve"> - перечень стран, указанный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правилам, принятый для сравнения цен на лекарственные средства при проведении процедуры регистрации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торговое наименование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наименование, под которым зарегистрировано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поставки лекарственных средств в Кыргызскую Республику (далее - цена поставки)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средства, указанная в счетах-фактурах/товарных накладных (инвойсах), предоставляемая заявителем для регистрации цены. Цена поставки в зависимости от условий договора поставки включает либо не включает в себя затраты на транспортировку, страховку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цены производится по наименованию лекарственного средства, указанному в регистрационном удостоверении.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регистрационного удостоверения должен подать в уполномоченный орган заявление о регистрации цены на лекарственное средство в течение 30 календарных дней с даты включения лекарственного средства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 и/или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oejy0l2_liqcvchf1j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Регулирование цен на лекарственные средства осуществляется в целях обеспечения экономической доступности лекарственных средств и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заявлений 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утверждение предельных оптовых и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утвержденных цен в каталог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зарегистрированные цены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соблюдением предельных оптовых и розничных цен на лекарственные средства субъектами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Установленные уполномоченным органом предельные оптовые и розничные цены на лекарственные средства действуют на всей территории Кыргызской Республики и являются обязательными для всех субъектов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реализация лекарственных средств по цене выше установленных предельных оптовых и розничных цен с даты внесения их в каталог цен: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оптовых фармацевтических организаций - по истечении 30 (тридцать)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розничных фармацевтических организаций - по истечении 45 (сорок пять)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лекарственных средств, подлежащих ценорегулированию, без регистрации цены в порядке, установленном настоящими Временными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3ondn5ob5mktwdekl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имеющие доступ к конфиденциальной информации и/или коммерческой тайне, относящейся к процедуре регистрации цен на лекарственные средства, вследствие занимаемой должности, положения или выполнения обязательств, обязаны соблюдать требования законодательства Кыргызской Республики по охране конфиденциальной информации и/или коммерческой тайны.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Прием заявлений о регистрации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цен на лекарственные средства на территории Кыргызской Республики заявитель подает в уполномоченный орган письменное заявление по форме согласно </w:t>
      </w:r>
      <w:hyperlink w:history="1" r:id="rId56qttogm3s8s4sdxg2c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полномочия представителя заявителя, держателя регистрационного удостоверения по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поставок на лекарственное средство за последние 12 месяцев, с расчетом средневзвешенной цены поставки, по форме согласно </w:t>
      </w:r>
      <w:hyperlink w:history="1" r:id="rId6u5kwlrm8hfz8t3nlu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правилам. Расчет средневзвешенной цены поставки осуществляется в соответствии с порядком, согласно </w:t>
      </w:r>
      <w:hyperlink w:history="1" r:id="rIdrxodmgf2m_v8luzpxvp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не менее 15 счетов-фактур (инвойсов) или товарных накладных либо копии всех счетов-фактур (инвойсов) или товарных накладных, если количество поставок по конкретному лекарственному средству за 12 месяцев не превышает 15 счетов-фактур (инвойсов).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пересчет иностранной валюты в валюту Кыргызской Республики для регистрации цены производится заявителями по курсу Национального банка Кыргызской Республики, действующему на день проведения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зарегистрированных ценах на лекарственное средство в референтных странах, с указанием источника информации (ссылка на официальные сайты зарегистрированных цен лекарственных средств референтных стран), по форме, согласно </w:t>
      </w:r>
      <w:hyperlink w:history="1" r:id="rIdxbcraqabsq7io0pywu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лекарственное средство реализуется в референтных странах под другим торговым наименованием, в форме о зарегистрированных ценах лекарственного средства в референтных странах заявитель указывает соответствующее торговое наименование и зарегистрированные цены производителя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конвертации указанных цен в референтных странах в национальную валюту используются официальные курсы иностранных валют Национального банка Кыргызской Республики на день проведения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подачи заявления о регистрации цены лекарственного средства заявителем, уполномоченный орган самостоятельно проводит расчеты и регистрирует цену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отсутствия информации о зарегистрированной цене на лекарственное средство в референтных странах, заявитель обязан предоставить информацию, подтверждающую этот факт (официальное письмо производителя лекарственного средства и/или ссылка на официальные сайты зарегистрированных цен лекарственных средств референтных стран).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заявляемое лекарственное средство отличается по количеству доз/объему/концентрации от зарегистрированного по цене в референтных странах лекарственного средства, для расчетов отбирается лекарственное средство в референтных странах, наиболее соответствующее заявленному по количеству доз/объему/концентрации и выводится цена одной дозы или определенного(ой) объема/концентрации отобранного лекарственного средства и пересчитывается на количество доз/объем/концентрацию заявленного лекарственного средства в одной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принимает заявления в электронной форме через свой сайт в режиме онлайн или на бумажном носителе. При подаче заявления в электронной форме заявитель прикрепляет к заявлению отсканированные документы, указанные в пункте 8 настоящих Временных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удостоверяет подачу заявления и документов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осуществляет регистрацию заявления и документов в день их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размещает и еженедельно обновляет на своем официальном сайте информацию о поступивших на рассмотрение заявлениях.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Регистрация цены на лекарственное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регистрации цены на лекарственное средство уполномоченный орган проводит проверку достоверности предоставленной информации о зарегистрированной цене в референтных странах и проверяет расчет средневзвешенной цены поставки. Проверка осуществляется путем подтверждения полученных от заявителей данных. Для подтверждения полученных данных уполномоченный орган вправе запросить от заявителей копии документов о фактических выплатах за поставку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завышения цены поставки, уполномоченный орган вправе затребовать от заявителя письменное обоснование причин превышения в течение 5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уполномоченный орган заполняет соответствующие графы форм "Сведения о ценах поставок на лекарственное средство за 12 месяцев (согласно накладным, инвойсам)" и "Сведения о зарегистрированных ценах на лекарственное средство в референтных странах", представленных заявителем для регистрации цен, с указанием полученных данных и источников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полученных расчетов, уполномоченный орган руководствуется расчетами, полученными в результате проверки, о чем письменно уведомляет заявителя в течение 5 рабочих дней с даты завершения проверки расчетов. К уведомлению прикладываются копии форм "Сведения о ценах поставок на лекарственное средство за 12 месяцев" и "Сведения о зарегистрированных ценах на лекарственное средство в референтных странах".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цен проводится между лекарственными средствами, соответствующими по дозе, фасовке, лекарственной форме, потребительской упаковке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завершения процедуры проверки представленных расчетов, средневзвешенная цена поставки сравнивается с полученной медианной ценой. К наименьшей из полученных значений прибавляются расходы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регистрируется в каталоге цен и признается зарегистрированной ценой, и используется в последующем для определения предельных оптовых и розничных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информации о зарегистрированных ценах на лекарственное средство в референтных странах и подтверждении этого факта уполномоченным органом путем внесения записи в соответствующую графу формы, представленной заявителем для регистрации цен,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лекарственного средства в Кыргызскую Республику ранее, регистрации подлежит сумма медианной цены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лекарственных средств в Кыргызскую Республику ранее и отсутствии информации о зарегистрированных ценах на лекарственное средство в референтных странах, регистрации подлежит цена первой поставки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matjpicbqngq70kr8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процедуры регистрации цен уполномоченный орган вправе запрашивать информацию от заявителей, имеющих доступ к анализируемым материалам. Заявитель должен предоставить запрашиваемую информацию в течение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цены на лекарственное средство, включая запрос дополнительной уточняющей информации, осуществляется в срок до 40 (сорок) рабочих дней с даты поступления заявления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срока регистрации цены произойдет изменение курса национальной валюты по отношению к иностранной валюте более чем на 5 (пять) процентов, при условии сохранения курса в течение 10 (десять) календарных дней, заявитель вправе отозвать свое заявление и подать его повторно с учетом изменившегося курса национальной валюты. Для отзыва заявления заявитель подает в уполномоченный орган письменное заявление с указанием причины отзыва.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цены, указанной в настоящем пункте, осуществляется в соответствии со средневзвешенной ценой, без осуществления процедур, предусмотренных в пункте 12 настоящих Временных правил,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лекарственное средство является единственным зарегистрированным по активному фармацевтическому ингредиенту в данной терапевтической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en9usz9xxhenh61tbj8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zrhfod-g5g16tn1z9t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регистрации цены лекарственного средства считается дата внесения зарегистрированной цены в каталог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Зарегистрированная цена на лекарственное средство действует в течение одного года с даты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Определение предельных оптовых и розничных цен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в целях регулирования цен на лекарственные средства устанавливает предельные оптовые и розничные цены путем использования регрессивной шкалы оптовой и розничной наценки согласно </w:t>
      </w:r>
      <w:hyperlink w:history="1" r:id="rId0wntu5fdlzlznq8gmi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Предельные оптовые цены устанавливаются путем прибавления соответствующей оптовой наценки в денежном выражении к зарегистрированной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оптовой реализации лекарственных средств цены на лекарственные средства не должны превышать установленные предельные оптовые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Предельная розничная цена устанавливается путем прибавления соответствующей розничной наценки в денежном выражении к предельной оптовой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 цена на лекарственное средство не должна превышать установленную предельную розничную цену.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Внесение утвержденных цен в каталог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Зарегистрированная цена, установленные предельные оптовые и розничные цены на лекарственные средства вносятся в каталог цен в день принятия решения уполномоченного органа о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Каталог цен является официальным источником информации о зарегистрированной цене, предельных оптовых и розничных ценах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Каталог цен ведется уполномоченным органом в электронном формате, размещается в открытом доступе на сайте уполномоченного органа и обновляется на постоянной основе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Цены вносятся в каталог цен уполномоченным органом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Каталог цен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лекарственная форма, дозировка лекарственного средства и количество в потребительской упаковке, если применимо;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держателя регистрационного удостоверения о государственной регистрации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указание о стране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зарегистрированная цена;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предельные оптовые и розничные цены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внесения в каталог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Фармацевтические организации, занимающиеся оптовой реализацией лекарственных средств, обязаны привести цены на лекарственные средства в соответствие с ценами, внесенными в каталог цен, в течение 30 (тридцать) календарных дней, а организации, занимающиеся розничной реализацией лекарственных средств, - в течение 45 (сорок пять) календарных дней с даты их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изменения зарегистрированной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зарегистрированной цены на лекарственное средство допускается не раньше 90 (девяносто) календарных дней с даты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зарегистрированной цены производится уполномоченным органом: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официального обращения заявителя об изменении цен поставок на лекарственные средства для рынка Кыргызской Республики и других референтных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уполномоченного органа, по результатам анализа, исключительно в случае, если в стоимости лекарственных средств в референтных странах, входящих в сеть компетентных органов, сотрудничающих в рамках политики ценообразования и возмещения в фармацевтике Всемирной организации здравоохранения, произошло снижение.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изменения курса национальной валюты по отношению к иностранной валюте более чем на 5 (пять) процентов с даты регистрации цен, при условии сохранения курса в течение 1 (один) месяца, зарегистрированная цена будет пересмотрена в течение 10 (десять) рабочих дней уполномоченным органом, по собственной инициативе, по заявлению заявителя о факте изменения курса национальной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Пересмотр цен на лекарственные средства осуществляется в соответствии с главой 3 настоящих Временных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истечении срока действия зарегистрированной цены и при отсутствии обоснованных заявлений об изменении, срок действия зарегистрированной цены на лекарственное средство автоматически продлевается уполномоченным органом на следующий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Осуществление мониторинга и государственного контроля за соблюдением предельных оптовых и розничных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пунктом 6 </w:t>
      </w:r>
      <w:hyperlink w:history="1" r:id="rId402cgfpr6wppzmp0zdd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октября 2019 года № 579 настоящая глава вступает в силу по истечении шести месяцев со дня официального опубликования указанного </w:t>
      </w:r>
      <w:hyperlink w:history="1" r:id="rIdxzjfuh6vpv7wjho8xg6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и действует до 31 декабря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Мониторинг осуществляется уполномоченным органом и уполномоченным государственным антимонопольным органом в целях проведения оценки эффективности регулирования оптовых и розничных цен лекарственных средств путем регулярного сбора статистической информации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запроса оптовых,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фото- и видеосъемки (фиксации) непосредственно в пунктах реализации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данных в открытых источниках (интернет, средства массовой информации, официальные сайты, прайсы).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результате мониторинга будут выявлены нарушения требований настоящих Временных правил, уполномоченный орган в течение 2 рабочих дней после выявления передает имеющиеся материалы в уполномоченный государственный антимонопольный орган для принятия соответствующих мер в рамках контрольных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контроль осуществляется путем проверок соблюдения требований настоящих Временных правил уполномоченным государственным антимонопольным органом и его территориальными подразделениями в соответствии с законодательством Кыргызской Республики в сфере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Фармацевтические организации, занимающиеся оптовой или розничной реализацией лекарственных средств, обязаны соблюдать установленные предельные оптовые и розничные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несоблюдения требований настоящих Временных правил фармацевтические организации, занимающиеся оптовой или розничной реализацией лекарственных средств, привлекаются к ответственности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цены/внесении изменений в зарегистрированную цену на лекарственное средство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(наименование уполномоченного органа)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 (наименование организации)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Производитель лекарственного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производителя: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производителя: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лекарственном средстве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непатентованное наименование (при наличии):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(нужное отметить и заполнить):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 под действием патентной защиты, срок действия патента до "___" ___________________ 20__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 под действием патентной защиты, срок действия патента до "__" __________________ 20__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Генерическое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Биоаналог/биосимиляр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Доза/концентрация (для комбинированных лекарств указать каждый активный ингредиент):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 первичной (внутренней) упаковке: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 вторичной (потребительской) упаковке: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регистрационного удостоверения в Кыргызской Республике: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Национального банка Кыргызской Республики на дату проведения расчета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доллар Соединенных Штатов Америки 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российский рубль _________________________;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евро _____________________________________;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казахстанский тенге ________________________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упаковку лекарственного средства (нужное отметить и заполнить):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Средневзвешенная цена поставки на лекарственное средство: 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Медианная цена на лекарственное средство (по зарегистрированным ценам в референтных странах) 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Зарегистрированная цена в Кыргызской Республике: __________________________________________________________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информация о ценах на лекарственное средство получена из достоверных источников и не была искажена к моменту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обязуюсь предоставлять все материалы, необходимые для регистрации цены и/или изменения зарегистрированной цены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расчетов: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заявления: "___" 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(ФИО, должность и подпись ответственного лица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Временным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средневзвешенной цены поставки лекарственного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a9ylzrqu3mmheb-mau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средневзвешенной цены поставки лекарственного средства учитываются сведения об объемах ввоза в отношении лекарственного средства за период, определенный в соответствии с пунктом 12 настоящих Временных правил, по каждому производителю (заявителю), в рамках одного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цена поставки лекарственного средства (по конкретному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 на территорию Кыргызской Республики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 ед. (в сомах) - фактическая цена поставки, которая включает затраты заявителя на транспортировку и страховку товара, одной вторичной упаковки лекарственного средства (по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упаковок (штук) - количество упаковок лекарственного средства (по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 - общее количество упаковок за последние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цен на лекарственные средства, ввезенные на условиях самовывоза, заявители обязаны предоставить копии документов (товарных накладных, счетов-фактур и т.д.) по расходам на транспортировку до Кыргызской Республики и страховку товара для расчета среднего значения расходов и учета при установлении зарегистрированной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Пересчет иностранной валюты в валюту Кыргызской Республики для целей регистрации цены производится заявителями по курсу Национального банка Кыргызской Республики, действующему на день проведения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ценах поставок лекарственных средств за 12 месяцев (согласно накладным, инвойсам)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5"/>
        <w:gridCol w:w="609"/>
        <w:gridCol w:w="574"/>
        <w:gridCol w:w="1519"/>
        <w:gridCol w:w="1112"/>
        <w:gridCol w:w="1967"/>
        <w:gridCol w:w="1270"/>
        <w:gridCol w:w="1042"/>
      </w:tblGrid>
      <w:tr>
        <w:tc>
          <w:tcPr>
            <w:tcW w:type="dxa" w:w="2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упаковок в поставке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упаковку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иностранной валюты на день проведения расчета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(в сомах) за 1 упаковку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(в сомах)</w:t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(ФИО, должность и подпись ответственного лица заявителя)                      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зарегистрированных ценах на лекарственное средство в референтных странах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sbbstefdai-iuwm3cc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лекарственного средства
 согласно регистрационному удостоверению ___________________________________________________________________________________</w:t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страны</w:t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лекарственное средство, полученная путем пересчета в национальную валюту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 потребительской упаковке в референтной стране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потребительскую упаковку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цена, рассчитанная на минимальную единицу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цена, в пересчете на количество лекарственного средства в потребительской упаковке, зарегистрированного в КР (при необходимости)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официальные сайты зарегистрированных цен на лекарственное средство референтных стран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изготовителя(**)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Если в референтной стране лекарственное средство зарегистрировано под другим наименованием, указывается наименование зарегистрированного в этой стране лекарственного средства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В случае отсутствия регистрации в референтных странах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достоверность предоставленной информации о зарегистрированных ценах в референтных странах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 20___ г.                            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Временным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Регрессивная шкала предельных оптовых и розничных наценок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xnbwdhghceurxyhs4e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Предельные оптовые наценки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зарегистрированной цены за единицу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Предельные розничные наценки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предельной оптовой цены на единицу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7mwfabe1dknfteodlaj" Type="http://schemas.openxmlformats.org/officeDocument/2006/relationships/hyperlink" Target="http://kodeks.duckdns.org/document/157223" TargetMode="External"/><Relationship Id="rIdaqpyxeo2a9f8wwgwiltef" Type="http://schemas.openxmlformats.org/officeDocument/2006/relationships/hyperlink" Target="http://kodeks.duckdns.org/document/158376" TargetMode="External"/><Relationship Id="rIdk7cnrexexar-9nzhhtqn5" Type="http://schemas.openxmlformats.org/officeDocument/2006/relationships/hyperlink" Target="http://kodeks.duckdns.org/document/159183" TargetMode="External"/><Relationship Id="rIdpzcbd9yuvfot7a3ilc7nc" Type="http://schemas.openxmlformats.org/officeDocument/2006/relationships/hyperlink" Target="http://kodeks.duckdns.org/document/159183" TargetMode="External"/><Relationship Id="rId_oejy0l2_liqcvchf1j4z" Type="http://schemas.openxmlformats.org/officeDocument/2006/relationships/hyperlink" Target="http://kodeks.duckdns.org/document/159183" TargetMode="External"/><Relationship Id="rIdwf3ondn5ob5mktwdeklau" Type="http://schemas.openxmlformats.org/officeDocument/2006/relationships/hyperlink" Target="http://kodeks.duckdns.org/document/159183" TargetMode="External"/><Relationship Id="rId56qttogm3s8s4sdxg2c2i" Type="http://schemas.openxmlformats.org/officeDocument/2006/relationships/hyperlink" Target="http://kodeks.duckdns.org/document/157224#pr1" TargetMode="External"/><Relationship Id="rId6u5kwlrm8hfz8t3nlufkb" Type="http://schemas.openxmlformats.org/officeDocument/2006/relationships/hyperlink" Target="http://kodeks.duckdns.org/document/157224#pr3" TargetMode="External"/><Relationship Id="rIdrxodmgf2m_v8luzpxvp3x" Type="http://schemas.openxmlformats.org/officeDocument/2006/relationships/hyperlink" Target="http://kodeks.duckdns.org/document/157224#pr2" TargetMode="External"/><Relationship Id="rIdxbcraqabsq7io0pywuray" Type="http://schemas.openxmlformats.org/officeDocument/2006/relationships/hyperlink" Target="http://kodeks.duckdns.org/document/157224#pr4" TargetMode="External"/><Relationship Id="rIdblmatjpicbqngq70kr8n-" Type="http://schemas.openxmlformats.org/officeDocument/2006/relationships/hyperlink" Target="http://kodeks.duckdns.org/document/159183" TargetMode="External"/><Relationship Id="rIden9usz9xxhenh61tbj8uw" Type="http://schemas.openxmlformats.org/officeDocument/2006/relationships/hyperlink" Target="http://kodeks.duckdns.org/document/159183" TargetMode="External"/><Relationship Id="rIdrzrhfod-g5g16tn1z9tpm" Type="http://schemas.openxmlformats.org/officeDocument/2006/relationships/hyperlink" Target="http://kodeks.duckdns.org/document/159183" TargetMode="External"/><Relationship Id="rId0wntu5fdlzlznq8gmiqnv" Type="http://schemas.openxmlformats.org/officeDocument/2006/relationships/hyperlink" Target="http://kodeks.duckdns.org/document/157224#pr5" TargetMode="External"/><Relationship Id="rId402cgfpr6wppzmp0zddtx" Type="http://schemas.openxmlformats.org/officeDocument/2006/relationships/hyperlink" Target="http://kodeks.duckdns.org/document/157223" TargetMode="External"/><Relationship Id="rIdxzjfuh6vpv7wjho8xg66j" Type="http://schemas.openxmlformats.org/officeDocument/2006/relationships/hyperlink" Target="http://kodeks.duckdns.org/document/157223" TargetMode="External"/><Relationship Id="rIdva9ylzrqu3mmheb-mau7o" Type="http://schemas.openxmlformats.org/officeDocument/2006/relationships/hyperlink" Target="http://kodeks.duckdns.org/document/159183" TargetMode="External"/><Relationship Id="rIdnsbbstefdai-iuwm3ccx0" Type="http://schemas.openxmlformats.org/officeDocument/2006/relationships/hyperlink" Target="http://kodeks.duckdns.org/document/159183" TargetMode="External"/><Relationship Id="rIdixnbwdhghceurxyhs4exw" Type="http://schemas.openxmlformats.org/officeDocument/2006/relationships/hyperlink" Target="http://kodeks.duckdns.org/document/159183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2026-09-23T10:44:05.902Z</dcterms:created>
  <dcterms:modified xsi:type="dcterms:W3CDTF">2026-09-23T10:44:05.902Z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