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ноября 2019 года № 598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заключении Правительства Кыргызской Республики на проекты законов Кыргызской Республики "Об особом статусе реликтовых орехоплодовых лесов "Арстанбап" и "Сары-Челек" и "О внесении изменений в некоторые законодательные акты Кыргызской Республики (Налоговый кодекс Кыргызской Республики, Лесной кодекс Кыргызской Республики)"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31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ym2v3z5kwbuwujd3nnsh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jx2avb08j1it_btqwexy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на проекты законов Кыргызской Республики "Об особом статусе реликтовых орехоплодовых лесов "Арстанбап" и "Сары-Челек" и "О внесении изменений в некоторые законодательные акты Кыргызской Республики (Налоговый </w:t>
      </w:r>
      <w:hyperlink w:history="1" r:id="rIdvlcx07janxysk1lvtofe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Лесной </w:t>
      </w:r>
      <w:hyperlink w:history="1" r:id="rId1ed_655g-vz9i10t0izv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Республики)", инициированные депутатом Жогорку Кенеша Кыргызской Республики Эргешовым А.М.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постановлением Правительства Кыргызской Республики
 от 11 ноября 2019 года № 598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ЗАКЛЮЧЕНИЕ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Правительства Кыргызской Республики на проекты законов Кыргызской Республики "Об особом статусе реликтовых орехоплодовых лесов "Арстанбап" и "Сары-Челек" и "О внесении изменений в некоторые законодательные акты Кыргызской Республики (Налоговый кодекс Кыргызской Республики, Лесной кодекс Кыргызской Республики)"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31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5ealcynktbwxkii19ot7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рассмотрев проекты законов Кыргызской Республики "Об особом статусе реликтовых орехоплодовых лесов "Арстанбап" и "Сары-Челек" и "О внесении изменений в некоторые законодательные акты Кыргызской Республики (Налоговый </w:t>
      </w:r>
      <w:hyperlink w:history="1" r:id="rId5l7dbzzdrntwr0nskjom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Лесной </w:t>
      </w:r>
      <w:hyperlink w:history="1" r:id="rIdqf4wqtead3ki01yc699y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Республики)", инициированные депутатом Жогорку Кенеша Кыргызской Республики Эргешовым А.М., приходит к следующему заключению.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 проекту Закона Кыргызской Республики "Об особом статусе реликтовых орехоплодовых лесов "Арстанбап" и "Сары-Челек" (далее - проект Закона).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Согласно преамбуле проект Закона направлен на регулирование правовой охраны лесов, расположенных на территории Дашманского государственного природного заповедника.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в наименовании и в тексте проекта Закона используется понятие "леса "Арстанбап", что может привести к правовым коллизиям, поскольку леса "Арстанбап-Ата" включают в себя территорию Арстанбап-Атинского лесного хозяйства, Жай-Терекского лесного массива и Дашманского государственного природного заповедника.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чем, в наименовании и по всему тексту проекта Закона предлагаем слова "леса "Арстанбап" заменить словами "леса "Дашманского массива".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Согласно пункту 35 </w:t>
      </w:r>
      <w:hyperlink w:history="1" r:id="rIds2zs__ubnzmvro3x5f2g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законодательной технике, утвержденной </w:t>
      </w:r>
      <w:hyperlink w:history="1" r:id="rIdi_xjz2mivjceqrfale2c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26 июня 2015 года № 5389-V, статья законопроекта является основным структурным элементом, содержащим в себе нормативные предписания.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 предлагаем положения части 1 статьи 1 проекта Закона, не содержащей нормативных предписаний, предусмотреть в преамбуле законопроекта.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Леса "Арстанбап-Ата" и "Сары-Челек" расположены на территориях государственных заповедников, правовые отношения которых регулируются </w:t>
      </w:r>
      <w:hyperlink w:history="1" r:id="rIdapvwucganfwdc_quphy4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особо охраняемых природных территориях Кыргызской Республики" и другими нормативными правовыми актами в сфере лесных отношений.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в Государственном списке памятников истории и культуры Кыргызской Республики республиканского значения, утвержденном </w:t>
      </w:r>
      <w:hyperlink w:history="1" r:id="rIdrjvdzgzw6-7lkskazuqg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августа 2002 года № 568, на территории лесов "Арстанбап-Ата" зарегистрирован мавзолей "Арслан-Боб", построенный в XV веке, являющийся памятником архитектуры. Также, на территориях лесов "Арстанбап-Ата" и "Сары-Челек" расположены неизученные объекты историко-культурного наследия, представляющие собой уникальную ценность для народа Кыргызской Республики, защищаемые </w:t>
      </w:r>
      <w:hyperlink w:history="1" r:id="rIdjakpognxujfwo7j8es_6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и использовании историко-культурного наследия".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чем, часть 3 статьи 1 законопроекта предлагаем после слов "настоящего Закона" дополнить словами "и иных нормативных правовых актов Кыргызской Республики, а также вступивших в установленном законом порядке в силу международных договоров, участницей которых является Кыргызская Республика".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целях полноты учета требований и единообразного использования терминов в законодательстве Кыргызской Республики предлагаем: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1 статьи 2 дополнить пунктом 7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"7) на сохранение объектов историко-культурного наследия";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законопроекта слова "историко-культурными достопримечательностями местности" заменить словами "объектами историко-культурного наследия, а также достопримечательностями местности";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предусмотреть определение понятия "зеленая экономика".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Согласно пункту 78 </w:t>
      </w:r>
      <w:hyperlink w:history="1" r:id="rIdqvih_1x8pklslutu1l2b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законодательной технике, утвержденной </w:t>
      </w:r>
      <w:hyperlink w:history="1" r:id="rIdnfdipewy2yew1km40h80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26 июня 2015 года № 5389-V, бланкетные ссылки на законодательство в целом не допускаются.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чем проект Закона необходимо привести в соответствие с требованиями пункта 78 вышеуказанной </w:t>
      </w:r>
      <w:hyperlink w:history="1" r:id="rIdunatebiqvaaokjbearpq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соответствии с частью 6 </w:t>
      </w:r>
      <w:r>
        <w:rPr>
          <w:rFonts w:ascii="Arial" w:cs="Arial" w:eastAsia="Arial" w:hAnsi="Arial"/>
          <w:sz w:val="24"/>
          <w:szCs w:val="24"/>
        </w:rPr>
        <w:t xml:space="preserve">статьи 5</w:t>
      </w:r>
      <w:r>
        <w:rPr>
          <w:rFonts w:ascii="Arial" w:cs="Arial" w:eastAsia="Arial" w:hAnsi="Arial"/>
          <w:sz w:val="24"/>
          <w:szCs w:val="24"/>
        </w:rPr>
        <w:t xml:space="preserve"> Налогового </w:t>
      </w:r>
      <w:hyperlink w:history="1" r:id="rIdmu6mt_1r-cgfjygg7wli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запрещается включать в законодательство, не являющееся налоговым законодательством Кыргызской Республики, нормы, регулирующие налоговые правоотношения, за исключением случаев, предусмотренных Налоговым </w:t>
      </w:r>
      <w:hyperlink w:history="1" r:id="rIdevsyatcsnmgcim4-hnwo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 считаем необходимым исключить часть 2 статьи 3 проекта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Частью 2 статьи 5 проекта Закона Правительству Кыргызской Республики поручается внести на рассмотрение Жогорку Кенеша Кыргызской Республики проекты законов, вытекающие из предлагаемого Закона.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cg9izm8rcld6lm8sx9bx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Республики", если для применения нормативного правового акта необходимо внесение изменений и дополнений в другие нормативные правовые акты, к вносимому проекту нормативного правового акта должны быть приложены проекты нормативных правовых актов с указанными изменениями и дополнениями.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чем, предлагаем пункт 1 части 2 статьи 5 проекта Закона исключить.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Также законопроектом предусматривается утверждение Правительством Кыргызской Республики ряда подзаконных актов.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ввиду отсутствия в заключительных положениях проекта Закона соответствующей нормы по реализации указанных положений, предлагаем доработать проект Закона в данной части.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 проекту Закона Кыргызской Республики "О внесении изменений в некоторые законодательные акты Кыргызской Республики (Налоговый </w:t>
      </w:r>
      <w:hyperlink w:history="1" r:id="rIdeshk2pudjmg7f-ryaghy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Лесной </w:t>
      </w:r>
      <w:hyperlink w:history="1" r:id="rIdlatil8wjkpzl87m9pcsp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Налоговый кодекс Кыргызской Республики предусматривает единый подход к налогообложению хозяйствующих субъектов и основывается на принципах обязательности уплаты налогов и сборов в бюджет Кыргызской Республики, определенности, справедливости обложения налогами, единства налоговой системы, стабильности и гласности законодательства о налогах и сборах.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Так, любые льготы, представляемые отдельным хозяйствующим субъектам, приводят к нарушению одного из основных принципов налогообложения - принципа справедливости.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создание многочисленных налоговых льгот затрудняет выполнение предписаний налогового законодательства и усложняет процесс взимания налогов.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подобные действия оправданы только тогда, когда есть очень веские причины пожертвовать частью доходов бюджета (которые необходимо будет компенсировать за счет других источников).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Также, в соответствии с </w:t>
      </w:r>
      <w:hyperlink w:history="1" r:id="rIdczq6u7-z3mtkkxv0ubsy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Концепцией</w:t>
        </w:r>
      </w:hyperlink>
      <w:r>
        <w:rPr>
          <w:rFonts w:ascii="Arial" w:cs="Arial" w:eastAsia="Arial" w:hAnsi="Arial"/>
          <w:sz w:val="24"/>
          <w:szCs w:val="24"/>
        </w:rPr>
        <w:t xml:space="preserve"> фискальной политики Кыргызской Республики на 2015-2020 годы, утвержденной </w:t>
      </w:r>
      <w:hyperlink w:history="1" r:id="rIddrt1na90d6uppthoygsg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7 июля 2015 года № 455, основной задачей фискальной политики является максимально сбалансированное выравнивание налогового бремени субъектов различных секторов и отраслей экономики и субъектов, применяющих различные режимы налогообложения.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освобождение юридических и физических лиц, осуществляющих экономическую деятельность на территориях лесов "Арстанбап-Ата" и "Сары-Челек" от налога на прибыль, приведет к нарушению принципа справедливости налогообложения и снижению доходов государственного бюджета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связи, считаем необходимым исключить статью 1 проекта Закона Кыргызской Республики "О внесении изменений в некоторые законодательные акты Кыргызской Республики (Налоговый </w:t>
      </w:r>
      <w:hyperlink w:history="1" r:id="rId-sl_oed3fls7yt3yujjm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Лесной </w:t>
      </w:r>
      <w:hyperlink w:history="1" r:id="rIdx07oycyurnqkwhkmqco4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Республики)" и доработать его в остальной части.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 Правительство Кыргызской Республики считает возможным принятие проектов законов Кыргызской Республики "Об особом статусе реликтовых орехоплодовых лесов "Арстанбап" и "Сары-Челек" и "О внесении изменений в некоторые законодательные акты Кыргызской Республики (Налоговый </w:t>
      </w:r>
      <w:hyperlink w:history="1" r:id="rIdbg_hovceuazqhr3erpn1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кодекc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Лесной </w:t>
      </w:r>
      <w:hyperlink w:history="1" r:id="rIdtoignosjvubvjy9olusm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Республики)", с учетом замечаний и предложений, изложенных в настоящем заключении.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vp7joyzcvagsdg3ke8u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dalil.kg/document/157245</w:t>
      </w:r>
    </w:hyperlink>
  </w:p>
  <w:p>
    <w:pPr>
      <w:spacing w:after="0" w:before="40"/>
      <w:jc w:val="center"/>
    </w:pPr>
    <w:hyperlink w:history="1" r:id="rId_mpgq7we0gv8zvwubxxl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m2v3z5kwbuwujd3nnshe" Type="http://schemas.openxmlformats.org/officeDocument/2006/relationships/hyperlink" Target="https://dalil.kg/document/203685" TargetMode="External"/><Relationship Id="rIdjx2avb08j1it_btqwexyz" Type="http://schemas.openxmlformats.org/officeDocument/2006/relationships/hyperlink" Target="https://dalil.kg/document/157245#p1" TargetMode="External"/><Relationship Id="rIdvlcx07janxysk1lvtofey" Type="http://schemas.openxmlformats.org/officeDocument/2006/relationships/hyperlink" Target="https://dalil.kg/document/202445" TargetMode="External"/><Relationship Id="rId1ed_655g-vz9i10t0izvz" Type="http://schemas.openxmlformats.org/officeDocument/2006/relationships/hyperlink" Target="https://dalil.kg/document/10" TargetMode="External"/><Relationship Id="rId5ealcynktbwxkii19ot7w" Type="http://schemas.openxmlformats.org/officeDocument/2006/relationships/hyperlink" Target="https://dalil.kg/document/203685" TargetMode="External"/><Relationship Id="rId5l7dbzzdrntwr0nskjom8" Type="http://schemas.openxmlformats.org/officeDocument/2006/relationships/hyperlink" Target="https://dalil.kg/document/202445" TargetMode="External"/><Relationship Id="rIdqf4wqtead3ki01yc699y6" Type="http://schemas.openxmlformats.org/officeDocument/2006/relationships/hyperlink" Target="https://dalil.kg/document/10" TargetMode="External"/><Relationship Id="rIds2zs__ubnzmvro3x5f2g-" Type="http://schemas.openxmlformats.org/officeDocument/2006/relationships/hyperlink" Target="https://dalil.kg/document/76491" TargetMode="External"/><Relationship Id="rIdi_xjz2mivjceqrfale2cg" Type="http://schemas.openxmlformats.org/officeDocument/2006/relationships/hyperlink" Target="https://dalil.kg/document/76490" TargetMode="External"/><Relationship Id="rIdapvwucganfwdc_quphy4q" Type="http://schemas.openxmlformats.org/officeDocument/2006/relationships/hyperlink" Target="https://dalil.kg/document/203262" TargetMode="External"/><Relationship Id="rIdrjvdzgzw6-7lkskazuqgc" Type="http://schemas.openxmlformats.org/officeDocument/2006/relationships/hyperlink" Target="https://dalil.kg/document/53752" TargetMode="External"/><Relationship Id="rIdjakpognxujfwo7j8es_6n" Type="http://schemas.openxmlformats.org/officeDocument/2006/relationships/hyperlink" Target="https://dalil.kg/document/254" TargetMode="External"/><Relationship Id="rIdqvih_1x8pklslutu1l2bb" Type="http://schemas.openxmlformats.org/officeDocument/2006/relationships/hyperlink" Target="https://dalil.kg/document/76491" TargetMode="External"/><Relationship Id="rIdnfdipewy2yew1km40h80_" Type="http://schemas.openxmlformats.org/officeDocument/2006/relationships/hyperlink" Target="https://dalil.kg/document/76490" TargetMode="External"/><Relationship Id="rIdunatebiqvaaokjbearpql" Type="http://schemas.openxmlformats.org/officeDocument/2006/relationships/hyperlink" Target="https://dalil.kg/document/76491" TargetMode="External"/><Relationship Id="rIdmu6mt_1r-cgfjygg7wlik" Type="http://schemas.openxmlformats.org/officeDocument/2006/relationships/hyperlink" Target="https://dalil.kg/document/202445" TargetMode="External"/><Relationship Id="rIdevsyatcsnmgcim4-hnwoj" Type="http://schemas.openxmlformats.org/officeDocument/2006/relationships/hyperlink" Target="https://dalil.kg/document/202445" TargetMode="External"/><Relationship Id="rIdcg9izm8rcld6lm8sx9bxe" Type="http://schemas.openxmlformats.org/officeDocument/2006/relationships/hyperlink" Target="https://dalil.kg/document/202591" TargetMode="External"/><Relationship Id="rIdeshk2pudjmg7f-ryaghyi" Type="http://schemas.openxmlformats.org/officeDocument/2006/relationships/hyperlink" Target="https://dalil.kg/document/202445" TargetMode="External"/><Relationship Id="rIdlatil8wjkpzl87m9pcspz" Type="http://schemas.openxmlformats.org/officeDocument/2006/relationships/hyperlink" Target="https://dalil.kg/document/10" TargetMode="External"/><Relationship Id="rIdczq6u7-z3mtkkxv0ubsy_" Type="http://schemas.openxmlformats.org/officeDocument/2006/relationships/hyperlink" Target="https://dalil.kg/document/97820#p1" TargetMode="External"/><Relationship Id="rIddrt1na90d6uppthoygsgx" Type="http://schemas.openxmlformats.org/officeDocument/2006/relationships/hyperlink" Target="https://dalil.kg/document/97820" TargetMode="External"/><Relationship Id="rId-sl_oed3fls7yt3yujjmj" Type="http://schemas.openxmlformats.org/officeDocument/2006/relationships/hyperlink" Target="https://dalil.kg/document/202445" TargetMode="External"/><Relationship Id="rIdx07oycyurnqkwhkmqco4z" Type="http://schemas.openxmlformats.org/officeDocument/2006/relationships/hyperlink" Target="https://dalil.kg/document/10" TargetMode="External"/><Relationship Id="rIdbg_hovceuazqhr3erpn1g" Type="http://schemas.openxmlformats.org/officeDocument/2006/relationships/hyperlink" Target="https://dalil.kg/document/202445" TargetMode="External"/><Relationship Id="rIdtoignosjvubvjy9olusmo" Type="http://schemas.openxmlformats.org/officeDocument/2006/relationships/hyperlink" Target="https://dalil.kg/document/10" TargetMode="External"/><Relationship Id="rId8" Type="http://schemas.openxmlformats.org/officeDocument/2006/relationships/image" Target="media/8de64316e95979c063c17bcd5380dc052a2594e9.png"/><Relationship Id="rId3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vp7joyzcvagsdg3ke8u1" Type="http://schemas.openxmlformats.org/officeDocument/2006/relationships/hyperlink" Target="https://dalil.kg/document/157245" TargetMode="External"/><Relationship Id="rId_mpgq7we0gv8zvwubxxl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2026-10-01T09:12:14.511Z</dcterms:created>
  <dcterms:modified xsi:type="dcterms:W3CDTF">2026-10-01T09:12:14.511Z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