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ноября 2019 года № 638</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ветеранах войны, Вооруженных Сил и тружениках тыла"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ht7brjewukaqky73vt5t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bxp6z5d1mo18chiqjmct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0nq57g2opgzo-rygztqp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ветеранах войны, Вооруженных Сил и тружениках тыла", инициированный депутатом Жогорку Кенеша Кыргызской Республики Пирматовым И.А.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26 ноября 2019 года № 638</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 ветеранах войны, Вооруженных Сил и тружениках тыла"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1gpf82ilhn1lvbe9yw7w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w:t>
      </w:r>
      <w:hyperlink w:history="1" r:id="rIdjyndhmqyar9nkba4frlg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ветеранах войны, Вооруженных Сил и тружениках тыла", инициированный депутатом Жогорку Кенеша Кыргызской Республики Пирматовым И.А., приходит к следующему заключению.</w:t>
      </w:r>
    </w:p>
    <w:p>
      <w:pPr>
        <w:spacing w:after="60"/>
        <w:ind w:firstLine="567"/>
        <w:jc w:val="both"/>
      </w:pPr>
      <w:r>
        <w:rPr>
          <w:rFonts w:ascii="Arial" w:cs="Arial" w:eastAsia="Arial" w:hAnsi="Arial"/>
          <w:sz w:val="24"/>
          <w:szCs w:val="24"/>
        </w:rPr>
        <w:t xml:space="preserve">В целом, поддерживая концепцию проекта Закона, предусматривающую включение партийных советников, которые в соответствии с решениями ЦК КПСС и правительственных органов СССР принимали участие в боевых действиях на территории других государств, в число лиц, имеющих право на социальные гарантии в соответствии с </w:t>
      </w:r>
      <w:hyperlink w:history="1" r:id="rIdpqctk2qwvimbkwvrbv_i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ветеранах войны, Вооруженных Сил и тружениках тыла", предлагаем учесть следующие предложения.</w:t>
      </w:r>
    </w:p>
    <w:p>
      <w:pPr>
        <w:spacing w:after="60"/>
        <w:ind w:firstLine="567"/>
        <w:jc w:val="both"/>
      </w:pPr>
      <w:r>
        <w:rPr>
          <w:rFonts w:ascii="Arial" w:cs="Arial" w:eastAsia="Arial" w:hAnsi="Arial"/>
          <w:sz w:val="24"/>
          <w:szCs w:val="24"/>
        </w:rPr>
        <w:t xml:space="preserve">1. Представленным проектом Закона в абзаце первом части 4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ra0pvxzigoddtsmepurq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ветеранах войны, Вооруженных Сил и тружениках тыла" исключается категория "военных советников", что нецелесообразно, так как перед военными советниками (военнослужащие Советской Армии и Военно-Морского Флота, Комитета государственной безопасности) стояли задачи консультирования методам ведения боевых действий, по вопросам применения поставляемой военной техники, вооружения, координации действий командования подразделений армий тех стран, на территории которых присутствовали и принимали участие в боевых действиях.</w:t>
      </w:r>
    </w:p>
    <w:p>
      <w:pPr>
        <w:spacing w:after="60"/>
        <w:ind w:firstLine="567"/>
        <w:jc w:val="both"/>
      </w:pPr>
      <w:r>
        <w:rPr>
          <w:rFonts w:ascii="Arial" w:cs="Arial" w:eastAsia="Arial" w:hAnsi="Arial"/>
          <w:sz w:val="24"/>
          <w:szCs w:val="24"/>
        </w:rPr>
        <w:t xml:space="preserve">В связи с вышеизложенным, предлагается абзацы второй и третий статьи 1 законопроекта после слов "(включая военных специалистов" дополнить словами "военных советников").</w:t>
      </w:r>
    </w:p>
    <w:p>
      <w:pPr>
        <w:spacing w:after="60"/>
        <w:ind w:firstLine="567"/>
        <w:jc w:val="both"/>
      </w:pPr>
      <w:r>
        <w:rPr>
          <w:rFonts w:ascii="Arial" w:cs="Arial" w:eastAsia="Arial" w:hAnsi="Arial"/>
          <w:sz w:val="24"/>
          <w:szCs w:val="24"/>
        </w:rPr>
        <w:t xml:space="preserve">2. В справке-обосновании к законопроекту отмечается, что "учитывая невысокий процент участия партийных советников среди общего количества участников боевых действий, принятие указанного законопроекта повлечет незначительные траты из республиканского бюджета, изыскание которых возможно из выделенных средств уполномоченных органов". В связи с этим необходимо отметить, что справка-обоснование не соответствует требованиям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vmqy-y2luxch5tl4gm3p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не содержит информации об источниках финансирования.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(часть 2) Бюджетного </w:t>
      </w:r>
      <w:hyperlink w:history="1" r:id="rIdsstvjn16khh9akq4tmtf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проекты законов об изменении финансовых обязательств государства, об увеличении расходов бюджета, финансируемых из республиканского бюджета, либо о сокращении его ресурсов принимаются только с согласия Правительства Кыргызской Республики.</w:t>
      </w:r>
    </w:p>
    <w:p>
      <w:pPr>
        <w:spacing w:after="60"/>
        <w:ind w:firstLine="567"/>
        <w:jc w:val="both"/>
      </w:pPr>
      <w:r>
        <w:rPr>
          <w:rFonts w:ascii="Arial" w:cs="Arial" w:eastAsia="Arial" w:hAnsi="Arial"/>
          <w:sz w:val="24"/>
          <w:szCs w:val="24"/>
        </w:rPr>
        <w:t xml:space="preserve">3. Частью 2 статьи 2 проекта Закона Правительству Кыргызской Республики дается поручение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Вместе с тем отмечаем,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txy6n5nqf96hmz-zunec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Наряду с этим отмечаем, что справка-обоснование к законопроекту не соответствует требованиям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sfyqog1n0e3ungul94g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отсутствует информация относительно перечня нормативных правовых актов, которые необходимо привести в соответствие с Законом в случае его принятия, а также информация о результатах общественного обсуждения.</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63r4t8vtbxhb6fmt-fc">
      <w:r>
        <w:rPr>
          <w:rFonts w:ascii="Arial" w:cs="Arial" w:eastAsia="Arial" w:hAnsi="Arial"/>
          <w:color w:val="132D3F"/>
          <w:sz w:val="16"/>
          <w:szCs w:val="16"/>
          <w:u w:val="single"/>
        </w:rPr>
        <w:t xml:space="preserve">dalil.kg/document/157290</w:t>
      </w:r>
    </w:hyperlink>
  </w:p>
  <w:p>
    <w:pPr>
      <w:spacing w:after="0" w:before="40"/>
      <w:jc w:val="center"/>
    </w:pPr>
    <w:hyperlink w:history="1" r:id="rIdp7v5tniayaz1avzgzfe4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7brjewukaqky73vt5td" Type="http://schemas.openxmlformats.org/officeDocument/2006/relationships/hyperlink" Target="https://dalil.kg/document/203685" TargetMode="External"/><Relationship Id="rIdbxp6z5d1mo18chiqjmctg" Type="http://schemas.openxmlformats.org/officeDocument/2006/relationships/hyperlink" Target="https://dalil.kg/document/157290#p1" TargetMode="External"/><Relationship Id="rId0nq57g2opgzo-rygztqpc" Type="http://schemas.openxmlformats.org/officeDocument/2006/relationships/hyperlink" Target="https://dalil.kg/document/620" TargetMode="External"/><Relationship Id="rId1gpf82ilhn1lvbe9yw7wy" Type="http://schemas.openxmlformats.org/officeDocument/2006/relationships/hyperlink" Target="https://dalil.kg/document/203685" TargetMode="External"/><Relationship Id="rIdjyndhmqyar9nkba4frlge" Type="http://schemas.openxmlformats.org/officeDocument/2006/relationships/hyperlink" Target="https://dalil.kg/document/620" TargetMode="External"/><Relationship Id="rIdpqctk2qwvimbkwvrbv_iv" Type="http://schemas.openxmlformats.org/officeDocument/2006/relationships/hyperlink" Target="https://dalil.kg/document/620" TargetMode="External"/><Relationship Id="rIdra0pvxzigoddtsmepurqh" Type="http://schemas.openxmlformats.org/officeDocument/2006/relationships/hyperlink" Target="https://dalil.kg/document/620" TargetMode="External"/><Relationship Id="rIdvmqy-y2luxch5tl4gm3pj" Type="http://schemas.openxmlformats.org/officeDocument/2006/relationships/hyperlink" Target="https://dalil.kg/document/202591" TargetMode="External"/><Relationship Id="rIdsstvjn16khh9akq4tmtf2" Type="http://schemas.openxmlformats.org/officeDocument/2006/relationships/hyperlink" Target="https://dalil.kg/document/111338" TargetMode="External"/><Relationship Id="rIdtxy6n5nqf96hmz-zuneck" Type="http://schemas.openxmlformats.org/officeDocument/2006/relationships/hyperlink" Target="https://dalil.kg/document/202591" TargetMode="External"/><Relationship Id="rIdsfyqog1n0e3ungul94gb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63r4t8vtbxhb6fmt-fc" Type="http://schemas.openxmlformats.org/officeDocument/2006/relationships/hyperlink" Target="https://dalil.kg/document/157290" TargetMode="External"/><Relationship Id="rIdp7v5tniayaz1avzgzfe4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2026-10-01T08:25:05.678Z</dcterms:created>
  <dcterms:modified xsi:type="dcterms:W3CDTF">2026-10-01T08:25:05.678Z</dcterms:modified>
</cp:coreProperties>
</file>

<file path=docProps/custom.xml><?xml version="1.0" encoding="utf-8"?>
<Properties xmlns="http://schemas.openxmlformats.org/officeDocument/2006/custom-properties" xmlns:vt="http://schemas.openxmlformats.org/officeDocument/2006/docPropsVTypes"/>
</file>