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декабря 2019 года № 660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ратификации поправки к Монреальскому протоколу по веществам, разрушающим озоновый слой, принятой в городе Кигали, Республика Руанда, 15 октября 2016 года"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4b4o6jiql7-ztt5vt6du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zw8wcdmrwr48thwcse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</w:t>
      </w:r>
      <w:hyperlink w:history="1" r:id="rIdkenngb5tep-pcygzyei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в целях выполнения внутригосударственных процедур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txqx5qfzzbd5vy1jq7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поправки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rjx72usfq2ih_ya9h7b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ldvri-cle7az_f0zu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к </w:t>
      </w:r>
      <w:r>
        <w:rPr>
          <w:rFonts w:ascii="Arial" w:cs="Arial" w:eastAsia="Arial" w:hAnsi="Arial"/>
          <w:sz w:val="24"/>
          <w:szCs w:val="24"/>
        </w:rPr>
        <w:t xml:space="preserve">поправке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kh-s3dcaxopxe8w9d-q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принятой в городе Кигали, Республика Руанда, 15 октября 2016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охраны окружающей среды и лесного хозяйства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ратификации поправки к Монреальскому протоколу по веществам, разрушающим озоновый слой, принятой в городе Кигали, Республика Руанда, 15 октября 2016 года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поправку к Монреальскому протоколу по веществам, разрушающим озоновый слой, принятую в городе Кигали, Республика Руанда, 15 октября 2016 года (далее - поправка).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иностранных дел Кыргызской Республики депонировать грамоту о ратификации поправки депозитарию, которым является Генеральный секретарь Организации Объединенных Наций.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4 декабря 2019 года № 660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к поправке к Монреальскому протоколу по веществам, разрушающим озоновый слой, принятой в городе Кигали, Республика Руанда, 15 октября 2016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Поправка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1_elv4mu6fl5reskdnnb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 по веществам, разрушающим озоновый слой, принятая в городе Кигали, Республика Руанда, 15 октября 2016 года (далее - Кигалийская поправка), соответствует нормам </w:t>
      </w:r>
      <w:hyperlink w:history="1" r:id="rIdzg4rqq-b5wucm_85yoy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законодательству Кыргызской Республики и не противоречит нормам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 октября 2016 года в городе Кигали, Республика Руанда, 197 стран-участниц </w:t>
      </w:r>
      <w:hyperlink w:history="1" r:id="rId-tnie0xbvzotpxxmrpas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 приняли новую </w:t>
      </w:r>
      <w:r>
        <w:rPr>
          <w:rFonts w:ascii="Arial" w:cs="Arial" w:eastAsia="Arial" w:hAnsi="Arial"/>
          <w:sz w:val="24"/>
          <w:szCs w:val="24"/>
        </w:rPr>
        <w:t xml:space="preserve">поправку</w:t>
      </w:r>
      <w:r>
        <w:rPr>
          <w:rFonts w:ascii="Arial" w:cs="Arial" w:eastAsia="Arial" w:hAnsi="Arial"/>
          <w:sz w:val="24"/>
          <w:szCs w:val="24"/>
        </w:rPr>
        <w:t xml:space="preserve"> к </w:t>
      </w:r>
      <w:hyperlink w:history="1" r:id="rIdeklag7mdjtecco67g3d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Монреальскому протоколу</w:t>
        </w:r>
      </w:hyperlink>
      <w:r>
        <w:rPr>
          <w:rFonts w:ascii="Arial" w:cs="Arial" w:eastAsia="Arial" w:hAnsi="Arial"/>
          <w:sz w:val="24"/>
          <w:szCs w:val="24"/>
        </w:rPr>
        <w:t xml:space="preserve">, по борьбе со значительным увеличением производства и потребления гидрофторуглеродов и с ростом их выбросов в процессе эксплуатации использующего их оборудования.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Кигалийская поправка</w:t>
      </w:r>
      <w:r>
        <w:rPr>
          <w:rFonts w:ascii="Arial" w:cs="Arial" w:eastAsia="Arial" w:hAnsi="Arial"/>
          <w:sz w:val="24"/>
          <w:szCs w:val="24"/>
        </w:rPr>
        <w:t xml:space="preserve"> предполагает постепенное их выведение из производственных процессов на 80-85% к 2047 году, что в результате замедлит глобальное потепление на 0,5 ºС к концу века (с учетом дальнейшего снижения выбросов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 и метана).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новым правилам </w:t>
      </w:r>
      <w:hyperlink w:history="1" r:id="rIdwquhjkqqoj6j8sxq3mbo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Монреальского 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, каждая страна получает собственный график вывода гидрофторуглеродов из оборота. Так, большинство развитых стран уже в 2016 году заморозили объемы потребления гидрофторуглеродов, намерены снизить их на 10% к 2019 году и постепенно снижать дальше. Большинство развивающихся стран заморозят потребление гидрофторуглеродов, снизив его на 10% к 2029 году. </w:t>
      </w:r>
      <w:r>
        <w:rPr>
          <w:rFonts w:ascii="Arial" w:cs="Arial" w:eastAsia="Arial" w:hAnsi="Arial"/>
          <w:sz w:val="24"/>
          <w:szCs w:val="24"/>
        </w:rPr>
        <w:t xml:space="preserve">Кигалийская поправка</w:t>
      </w:r>
      <w:r>
        <w:rPr>
          <w:rFonts w:ascii="Arial" w:cs="Arial" w:eastAsia="Arial" w:hAnsi="Arial"/>
          <w:sz w:val="24"/>
          <w:szCs w:val="24"/>
        </w:rPr>
        <w:t xml:space="preserve"> дополняет </w:t>
      </w:r>
      <w:hyperlink w:history="1" r:id="rIdkettf7eahl3dgnzwgbk6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Монреальский 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положениями, предусматривающими поэтапный вывод гидрофторуглеродов из обращения. В частности: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предусмотрено, что объемы потребления гидрофторуглеродов должны быть заморожены в 2024 году: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этапы сокращения потребления: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заморозка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 дальнейшее поэтапное снижение объемов потребления: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этап 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этап 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этап 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50%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этап 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80%;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производство, потребление, импорт, экспорт, выбросы, а также базовые уровни потребления гидрофторуглеродов выражены в эквиваленте диоксида углерода (СО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базовые уровни потребления рассчитываются на основании объемов производства/потребления как гидрофторуглеродов, так и гидрохлорфторуглеродов;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системы лицензирования импорта и экспорта гидрофторуглеродов должны быть внедрены до 1 января 2019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торговля со странами, которые не ратифицировали </w:t>
      </w:r>
      <w:r>
        <w:rPr>
          <w:rFonts w:ascii="Arial" w:cs="Arial" w:eastAsia="Arial" w:hAnsi="Arial"/>
          <w:sz w:val="24"/>
          <w:szCs w:val="24"/>
        </w:rPr>
        <w:t xml:space="preserve">Кигалийскую поправку</w:t>
      </w:r>
      <w:r>
        <w:rPr>
          <w:rFonts w:ascii="Arial" w:cs="Arial" w:eastAsia="Arial" w:hAnsi="Arial"/>
          <w:sz w:val="24"/>
          <w:szCs w:val="24"/>
        </w:rPr>
        <w:t xml:space="preserve"> ("странами, не являющимися Сторонами поправки"), будет запрещена с 1 января 2033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Ратификация Кыргызской Республикой </w:t>
      </w:r>
      <w:r>
        <w:rPr>
          <w:rFonts w:ascii="Arial" w:cs="Arial" w:eastAsia="Arial" w:hAnsi="Arial"/>
          <w:sz w:val="24"/>
          <w:szCs w:val="24"/>
        </w:rPr>
        <w:t xml:space="preserve">Кигалийской поправки</w:t>
      </w:r>
      <w:r>
        <w:rPr>
          <w:rFonts w:ascii="Arial" w:cs="Arial" w:eastAsia="Arial" w:hAnsi="Arial"/>
          <w:sz w:val="24"/>
          <w:szCs w:val="24"/>
        </w:rPr>
        <w:t xml:space="preserve"> потребует укрепления потенциала в секторе обслуживания охлаждающей техники и вывода из потребления гидрофторуглеродов. Появляются потенциальные преимущества для владельцев оборудования в плане модернизации профилактических методов обслуживания с целью уменьшения энергетических затрат, частых поломок оборудования и потерь скоропортящейся продукции. Реализация </w:t>
      </w:r>
      <w:r>
        <w:rPr>
          <w:rFonts w:ascii="Arial" w:cs="Arial" w:eastAsia="Arial" w:hAnsi="Arial"/>
          <w:sz w:val="24"/>
          <w:szCs w:val="24"/>
        </w:rPr>
        <w:t xml:space="preserve">Кигалийской поправки</w:t>
      </w:r>
      <w:r>
        <w:rPr>
          <w:rFonts w:ascii="Arial" w:cs="Arial" w:eastAsia="Arial" w:hAnsi="Arial"/>
          <w:sz w:val="24"/>
          <w:szCs w:val="24"/>
        </w:rPr>
        <w:t xml:space="preserve"> потребует определенных мер как со стороны государства, так и от конечных пользователей в области холодильного оборудования и систем кондиционирования воздуха. Предыдущий опыт разработки и успешной реализации мероприятий по сокращению потребления фреонов в течение 2002-2018 годов в Кыргызской Республике имеется. Перевод охлаждающей отрасли на международные стандарты обслуживания начат в 2015 году, в этой связи в ближайшие годы в стране необходимо осуществить: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разработку государственного плана действий по выводу из обращения гидрофторуглеродов, предусматривающего внедрение новых технических стандартов, которые позволят обеспечить широкое применение оборудования и технологий с использованием природных хладагентов (аммиак, углеводороды, СО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, вода, воздух);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расширение области действия законодательства, регламентирующего обращение с озоноразрушающими веществами, на гидрофторуглероды;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лицензирование импорта/экспорта гидрофторуглеродов;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введение отчетности о потреблении страной гидрофторуглеродов (ввоз в страну), с дальнейшим регулированием торговли со странами, не являющимися Сторонами Кигалийской поправки;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переподготовку (повышение квалификации) и сертификацию специалистов холодильной отрасли, работающих с новыми видами хладагентов, включая природные;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отчетность и контроль за превышением нормативов использования и потерь гидрофторуглеродов.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</w:t>
      </w:r>
      <w:r>
        <w:rPr>
          <w:rFonts w:ascii="Arial" w:cs="Arial" w:eastAsia="Arial" w:hAnsi="Arial"/>
          <w:sz w:val="24"/>
          <w:szCs w:val="24"/>
        </w:rPr>
        <w:t xml:space="preserve">Кигалийской поправки</w:t>
      </w:r>
      <w:r>
        <w:rPr>
          <w:rFonts w:ascii="Arial" w:cs="Arial" w:eastAsia="Arial" w:hAnsi="Arial"/>
          <w:sz w:val="24"/>
          <w:szCs w:val="24"/>
        </w:rPr>
        <w:t xml:space="preserve"> в части государственного регулирования импорта/экспорта гидрофторуглеродов не потребует дополнительных расходов, покрываемых за счет средств республиканского бюджета. С 2000 года, согласно </w:t>
      </w:r>
      <w:hyperlink w:history="1" r:id="rIdg_alyhrmk1lfiljdfgjm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регулировании ввоза и вывоза озоноразрушающих веществ и содержащей их продукции, утвержденному </w:t>
      </w:r>
      <w:hyperlink w:history="1" r:id="rIdm_fzj4zxdieh_6dnd8g3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19 сентября 2009 года № 594, Министерством экономики Кыргызской Республики выдавались лицензии на импорт 6 видов озоноразрушающих веществ (хлорфторуглероды-11, 12, 113, галоны, метибромид и гидрохлорфторуглероды), в настоящее время лицензии выдаются только на гидрохлорфторуглерод-22. С принятием </w:t>
      </w:r>
      <w:r>
        <w:rPr>
          <w:rFonts w:ascii="Arial" w:cs="Arial" w:eastAsia="Arial" w:hAnsi="Arial"/>
          <w:sz w:val="24"/>
          <w:szCs w:val="24"/>
        </w:rPr>
        <w:t xml:space="preserve">Кигалийской поправки</w:t>
      </w:r>
      <w:r>
        <w:rPr>
          <w:rFonts w:ascii="Arial" w:cs="Arial" w:eastAsia="Arial" w:hAnsi="Arial"/>
          <w:sz w:val="24"/>
          <w:szCs w:val="24"/>
        </w:rPr>
        <w:t xml:space="preserve"> количество регулируемых веществ снова возрастет до 6 видов, в том числе: R-134a, R-404a, R-407C, R-410A, R-507C и гидрохлорфторуглерод-22.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существенных изменений в лицензионно-разрешительной деятельности Министерства экономики Кыргызской Республики не произойдет.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ратификация </w:t>
      </w:r>
      <w:r>
        <w:rPr>
          <w:rFonts w:ascii="Arial" w:cs="Arial" w:eastAsia="Arial" w:hAnsi="Arial"/>
          <w:sz w:val="24"/>
          <w:szCs w:val="24"/>
        </w:rPr>
        <w:t xml:space="preserve">Кигалийской поправки</w:t>
      </w:r>
      <w:r>
        <w:rPr>
          <w:rFonts w:ascii="Arial" w:cs="Arial" w:eastAsia="Arial" w:hAnsi="Arial"/>
          <w:sz w:val="24"/>
          <w:szCs w:val="24"/>
        </w:rPr>
        <w:t xml:space="preserve"> дополнительных финансовых затрат из государственного бюджета, увеличения численности контролирующих органов и негативных финансово-экономических последствий за собой не повлечет.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bvts6isiwbg8untoxo7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dalil.kg/document/157294</w:t>
      </w:r>
    </w:hyperlink>
  </w:p>
  <w:p>
    <w:pPr>
      <w:spacing w:after="0" w:before="40"/>
      <w:jc w:val="center"/>
    </w:pPr>
    <w:hyperlink w:history="1" r:id="rIdkck1iyotos-6ryls6zwi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b4o6jiql7-ztt5vt6du3" Type="http://schemas.openxmlformats.org/officeDocument/2006/relationships/hyperlink" Target="https://dalil.kg/document/202913" TargetMode="External"/><Relationship Id="rIdzzw8wcdmrwr48thwcseoq" Type="http://schemas.openxmlformats.org/officeDocument/2006/relationships/hyperlink" Target="https://dalil.kg/document/203166" TargetMode="External"/><Relationship Id="rIdkenngb5tep-pcygzyeirr" Type="http://schemas.openxmlformats.org/officeDocument/2006/relationships/hyperlink" Target="https://dalil.kg/document/205286" TargetMode="External"/><Relationship Id="rIdhtxqx5qfzzbd5vy1jq7qh" Type="http://schemas.openxmlformats.org/officeDocument/2006/relationships/hyperlink" Target="https://dalil.kg/document/157294#p1" TargetMode="External"/><Relationship Id="rIdrjx72usfq2ih_ya9h7bhk" Type="http://schemas.openxmlformats.org/officeDocument/2006/relationships/hyperlink" Target="https://dalil.kg/document/17570" TargetMode="External"/><Relationship Id="rIdfrldvri-cle7az_f0zues" Type="http://schemas.openxmlformats.org/officeDocument/2006/relationships/hyperlink" Target="https://dalil.kg/document/157294#p2" TargetMode="External"/><Relationship Id="rIdkh-s3dcaxopxe8w9d-qgk" Type="http://schemas.openxmlformats.org/officeDocument/2006/relationships/hyperlink" Target="https://dalil.kg/document/17570" TargetMode="External"/><Relationship Id="rId1_elv4mu6fl5reskdnnbm" Type="http://schemas.openxmlformats.org/officeDocument/2006/relationships/hyperlink" Target="https://dalil.kg/document/17570" TargetMode="External"/><Relationship Id="rIdzg4rqq-b5wucm_85yoyje" Type="http://schemas.openxmlformats.org/officeDocument/2006/relationships/hyperlink" Target="https://dalil.kg/document/202913" TargetMode="External"/><Relationship Id="rId-tnie0xbvzotpxxmrpas6" Type="http://schemas.openxmlformats.org/officeDocument/2006/relationships/hyperlink" Target="https://dalil.kg/document/17570" TargetMode="External"/><Relationship Id="rIdeklag7mdjtecco67g3d4_" Type="http://schemas.openxmlformats.org/officeDocument/2006/relationships/hyperlink" Target="https://dalil.kg/document/17570" TargetMode="External"/><Relationship Id="rIdwquhjkqqoj6j8sxq3mbo_" Type="http://schemas.openxmlformats.org/officeDocument/2006/relationships/hyperlink" Target="https://dalil.kg/document/17570" TargetMode="External"/><Relationship Id="rIdkettf7eahl3dgnzwgbk6_" Type="http://schemas.openxmlformats.org/officeDocument/2006/relationships/hyperlink" Target="https://dalil.kg/document/17570" TargetMode="External"/><Relationship Id="rIdg_alyhrmk1lfiljdfgjmf" Type="http://schemas.openxmlformats.org/officeDocument/2006/relationships/hyperlink" Target="https://dalil.kg/document/91031" TargetMode="External"/><Relationship Id="rIdm_fzj4zxdieh_6dnd8g3j" Type="http://schemas.openxmlformats.org/officeDocument/2006/relationships/hyperlink" Target="https://dalil.kg/document/91023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bvts6isiwbg8untoxo77" Type="http://schemas.openxmlformats.org/officeDocument/2006/relationships/hyperlink" Target="https://dalil.kg/document/157294" TargetMode="External"/><Relationship Id="rIdkck1iyotos-6ryls6zwi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2026-09-30T19:33:17.552Z</dcterms:created>
  <dcterms:modified xsi:type="dcterms:W3CDTF">2026-09-30T19:33:17.552Z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