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 </w:t>
      </w:r>
      <w:hyperlink w:history="1" r:id="rIdbso5mompbwjayy801pk3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2019 года № 634</w:t>
      </w:r>
    </w:p>
    <w:p>
      <w:pPr>
        <w:spacing w:after="60"/>
        <w:ind w:firstLine="567"/>
        <w:jc w:val="both"/>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w:t>
      </w:r>
    </w:p>
    <w:p>
      <w:pPr>
        <w:spacing w:after="200" w:before="200"/>
        <w:jc w:val="center"/>
      </w:pPr>
      <w:r>
        <w:rPr>
          <w:rFonts w:ascii="Arial" w:cs="Arial" w:eastAsia="Arial" w:hAnsi="Arial"/>
          <w:i/>
          <w:iCs/>
          <w:sz w:val="24"/>
          <w:szCs w:val="24"/>
        </w:rPr>
        <w:t xml:space="preserve">г.Ашхабад, от 31 мая 2019 года</w:t>
      </w:r>
    </w:p>
    <w:p>
      <w:pPr>
        <w:spacing w:after="60"/>
        <w:ind w:firstLine="567"/>
        <w:jc w:val="both"/>
      </w:pPr>
      <w:r>
        <w:rPr>
          <w:rFonts w:ascii="Arial" w:cs="Arial" w:eastAsia="Arial" w:hAnsi="Arial"/>
          <w:sz w:val="24"/>
          <w:szCs w:val="24"/>
        </w:rPr>
        <w:t xml:space="preserve">Правительства государств - участников </w:t>
      </w:r>
      <w:hyperlink w:history="1" r:id="rIdmlgc7c8w0gegcurfewosr">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Правилах определения страны происхождения товаров в Содружестве Независимых Государств от 20 ноября 2009 года (далее - Соглашение), далее именуемые Сторонами,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w:t>
      </w:r>
      <w:hyperlink w:history="1" r:id="rIdzg690z8z6ssq0l8p3yzj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определения страны происхождения товаров, являющимся неотъемлемой частью Соглашения), следующие изменения:</w:t>
      </w:r>
    </w:p>
    <w:p>
      <w:pPr>
        <w:spacing w:after="120"/>
        <w:ind w:firstLine="567"/>
        <w:jc w:val="both"/>
      </w:pPr>
      <w:r>
        <w:rPr>
          <w:rFonts w:ascii="Arial" w:cs="Arial" w:eastAsia="Arial" w:hAnsi="Arial"/>
          <w:sz w:val="24"/>
          <w:szCs w:val="24"/>
        </w:rPr>
        <w:t xml:space="preserve">1. Строку с кодом ТН ВЭД "0408"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0408</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без скорлупы и яичные желтки, свежие,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яиц птиц позиции 0407</w:t>
            </w:r>
          </w:p>
        </w:tc>
      </w:tr>
    </w:tbl>
    <w:p>
      <w:pPr>
        <w:spacing w:after="120" w:before="120"/>
        <w:ind w:firstLine="567"/>
        <w:jc w:val="both"/>
      </w:pPr>
      <w:r>
        <w:rPr>
          <w:rFonts w:ascii="Arial" w:cs="Arial" w:eastAsia="Arial" w:hAnsi="Arial"/>
          <w:sz w:val="24"/>
          <w:szCs w:val="24"/>
        </w:rPr>
        <w:t xml:space="preserve">2. Строку с кодом ТН ВЭД "0902"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0902</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со вкусо-ароматическими добавками или без них</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позиции 0902 при условии выполнения технологических операций по составлению рецептуры и купажной смеси, однако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 Строку с кодом ТН ВЭД "из 2101 11"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4391"/>
        <w:gridCol w:w="4393"/>
      </w:tblGrid>
      <w:tr>
        <w:tc>
          <w:tcPr>
            <w:tcW w:type="dxa" w:w="1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2101 11 00</w:t>
            </w:r>
          </w:p>
        </w:tc>
        <w:tc>
          <w:tcPr>
            <w:tcW w:type="dxa" w:w="4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растворимый</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позиций 0901 и 2101 11 00 при условии выполнения комплекса основных технологических операций: обжарка, измельчение, экстрагирование и концентрирование (или сушка). При этом стоимость используемых материалов той же позиции, что и готовый продукт,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4. Строку с кодом ТН ВЭД "из 2106"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4391"/>
        <w:gridCol w:w="4393"/>
      </w:tblGrid>
      <w:tr>
        <w:tc>
          <w:tcPr>
            <w:tcW w:type="dxa" w:w="1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2106</w:t>
            </w:r>
          </w:p>
        </w:tc>
        <w:tc>
          <w:tcPr>
            <w:tcW w:type="dxa" w:w="4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Сахарные сиропы со вкусо-ароматическими или красящими добавками</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5. Строку с кодом ТН ВЭД "из 2202 90 100"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2202 99 190</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Нектары</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нектаров), гомогенизация (для нектаров, содержащих мякоть), деаэрация, термообработка (пастеризация, стерилизация) и др.</w:t>
            </w:r>
          </w:p>
        </w:tc>
      </w:tr>
    </w:tbl>
    <w:p>
      <w:pPr>
        <w:spacing w:after="120" w:before="120"/>
        <w:ind w:firstLine="567"/>
        <w:jc w:val="both"/>
      </w:pPr>
      <w:r>
        <w:rPr>
          <w:rFonts w:ascii="Arial" w:cs="Arial" w:eastAsia="Arial" w:hAnsi="Arial"/>
          <w:sz w:val="24"/>
          <w:szCs w:val="24"/>
        </w:rPr>
        <w:t xml:space="preserve">6. Строку с кодом ТН ВЭД "2206 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4393"/>
        <w:gridCol w:w="4393"/>
      </w:tblGrid>
      <w:tr>
        <w:tc>
          <w:tcPr>
            <w:tcW w:type="dxa" w:w="1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2206 00</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(например, сидр, перри, или сидр грушевый, напиток медовый, сакэ); смеси из сброженных налитков и смеси сброженных напитков и безалкогольных напитков, в другом месте не поименованные или не включенные</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w:t>
            </w:r>
          </w:p>
        </w:tc>
      </w:tr>
    </w:tbl>
    <w:p>
      <w:pPr>
        <w:spacing w:after="120" w:before="120"/>
        <w:ind w:firstLine="567"/>
        <w:jc w:val="both"/>
      </w:pPr>
      <w:r>
        <w:rPr>
          <w:rFonts w:ascii="Arial" w:cs="Arial" w:eastAsia="Arial" w:hAnsi="Arial"/>
          <w:sz w:val="24"/>
          <w:szCs w:val="24"/>
        </w:rPr>
        <w:t xml:space="preserve">7. Строку с кодом ТН ВЭД "из группы 25"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4"/>
        <w:gridCol w:w="4391"/>
        <w:gridCol w:w="4393"/>
      </w:tblGrid>
      <w:tr>
        <w:tc>
          <w:tcPr>
            <w:tcW w:type="dxa" w:w="13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25</w:t>
            </w:r>
          </w:p>
        </w:tc>
        <w:tc>
          <w:tcPr>
            <w:tcW w:type="dxa" w:w="4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сера, земли и камень, штукатурные материалы, кроме продуктов позиций из 2501 00, 2504, из 2515 12 000, 2516, 2518, из 2519, 2522, 2523, 2524, 2525, для которых применяемые правила излагаются далее</w:t>
            </w:r>
          </w:p>
        </w:tc>
        <w:tc>
          <w:tcPr>
            <w:tcW w:type="dxa" w:w="4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обработки/переработки; обогащение углем, очистка, помолка твердых кристаллов, обрезание, кальцинирование</w:t>
            </w:r>
          </w:p>
        </w:tc>
      </w:tr>
    </w:tbl>
    <w:p>
      <w:pPr>
        <w:spacing w:after="120" w:before="120"/>
        <w:ind w:firstLine="567"/>
        <w:jc w:val="both"/>
      </w:pPr>
      <w:r>
        <w:rPr>
          <w:rFonts w:ascii="Arial" w:cs="Arial" w:eastAsia="Arial" w:hAnsi="Arial"/>
          <w:sz w:val="24"/>
          <w:szCs w:val="24"/>
        </w:rPr>
        <w:t xml:space="preserve">8. Строку с кодом ТН ВЭД "2515 12 500"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2515 12 000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Мрамор и травертин, или известковый туф, распиленные или разделенные другим способом на блоки или плиты прямоугольной (включая квадратную) формы, толщиной более 4 см, но не более 25 см</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 каменных блоков толщиной более 25 см</w:t>
            </w:r>
          </w:p>
        </w:tc>
      </w:tr>
    </w:tbl>
    <w:p>
      <w:pPr>
        <w:spacing w:after="120" w:before="120"/>
        <w:ind w:firstLine="567"/>
        <w:jc w:val="both"/>
      </w:pPr>
      <w:r>
        <w:rPr>
          <w:rFonts w:ascii="Arial" w:cs="Arial" w:eastAsia="Arial" w:hAnsi="Arial"/>
          <w:sz w:val="24"/>
          <w:szCs w:val="24"/>
        </w:rPr>
        <w:t xml:space="preserve">9. Строку с кодом ТН ВЭД "2518" изл</w:t>
      </w:r>
      <w:r>
        <w:rPr>
          <w:rFonts w:ascii="Arial" w:cs="Arial" w:eastAsia="Arial" w:hAnsi="Arial"/>
          <w:sz w:val="24"/>
          <w:szCs w:val="24"/>
        </w:rPr>
        <w:t xml:space="preserve">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7"/>
        <w:gridCol w:w="4396"/>
        <w:gridCol w:w="4396"/>
      </w:tblGrid>
      <w:tr>
        <w:tc>
          <w:tcPr>
            <w:tcW w:type="dxa" w:w="13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2518</w:t>
            </w:r>
          </w:p>
        </w:tc>
        <w:tc>
          <w:tcPr>
            <w:tcW w:type="dxa" w:w="43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кальцинированный или некальцинированный, спекшийся или неспекшийся, включая доломит грубо раздробленный или распиленный, либо разделенный другим способом на блоки или плиты прямоугольной (включая квадратную) формы; доломитовая набивочная смесь</w:t>
            </w:r>
          </w:p>
        </w:tc>
        <w:tc>
          <w:tcPr>
            <w:tcW w:type="dxa" w:w="43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Дробление, распиловка, измельчение; для некальцинированного доломита - кальцинирование</w:t>
            </w:r>
          </w:p>
        </w:tc>
      </w:tr>
    </w:tbl>
    <w:p>
      <w:pPr>
        <w:spacing w:after="120" w:before="120"/>
        <w:ind w:firstLine="567"/>
        <w:jc w:val="both"/>
      </w:pPr>
      <w:r>
        <w:rPr>
          <w:rFonts w:ascii="Arial" w:cs="Arial" w:eastAsia="Arial" w:hAnsi="Arial"/>
          <w:sz w:val="24"/>
          <w:szCs w:val="24"/>
        </w:rPr>
        <w:t xml:space="preserve">10. Строку с кодом ТН ВЭД "2523"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Портландцемент, цемент глиноземистый, цемент шлаковый, цемент суперсульфатный и аналогичные гидравлические цементы, неокрашенные или окрашенные, готовые или в форме клинкеров</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производства, включающей процессы добычи, дробления, помола сырьевых материалов, обжига сырьевых материалов, охлаждения цементного клинкера и помола вяжущих материалов</w:t>
            </w:r>
          </w:p>
        </w:tc>
      </w:tr>
    </w:tbl>
    <w:p>
      <w:pPr>
        <w:spacing w:after="120" w:before="120"/>
        <w:ind w:firstLine="567"/>
        <w:jc w:val="both"/>
      </w:pPr>
      <w:r>
        <w:rPr>
          <w:rFonts w:ascii="Arial" w:cs="Arial" w:eastAsia="Arial" w:hAnsi="Arial"/>
          <w:sz w:val="24"/>
          <w:szCs w:val="24"/>
        </w:rPr>
        <w:t xml:space="preserve">11. Строку с кодом ТН ВЭД "2707 50 100"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2707 50 100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ароматических углеводородов прочие, 65 об.% которых или более (включая потери) перегоняется при температуре 250°С по методу ISO 3405 (эквивалентному методу ASTM D 86), для использования в качестве топлива</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Прочие операции, при которых все используемые материалы должны классифицироваться в позиции, отличной от позиции продукта. Однако может использоваться материал той же позиции, что и один продукт, при условии, что его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12. Строку с кодом ТН ВЭД "из группы 28"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кроме товаров позиций из 2811 29 100, 2818 20 000, 2821 20 000, 2833 22 000, из 2844 10, из 2844 20,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одной и той же позиции могут использоваться при условии, что их стоимость не превышает 20% цены конечной продукции</w:t>
            </w:r>
          </w:p>
        </w:tc>
      </w:tr>
    </w:tbl>
    <w:p>
      <w:pPr>
        <w:spacing w:after="120" w:before="120"/>
        <w:ind w:firstLine="567"/>
        <w:jc w:val="both"/>
      </w:pPr>
      <w:r>
        <w:rPr>
          <w:rFonts w:ascii="Arial" w:cs="Arial" w:eastAsia="Arial" w:hAnsi="Arial"/>
          <w:sz w:val="24"/>
          <w:szCs w:val="24"/>
        </w:rPr>
        <w:t xml:space="preserve">13. Строку с кодом ТН ВЭД "из группы 29"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 кроме соединений позиций из 2901, из 2902, из 2905 19 000, 2915, из 2932 99 000, 2933, 2934, 2939 80 000,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14. После строки с кодом ТН ВЭД</w:t>
      </w:r>
      <w:r>
        <w:rPr>
          <w:rFonts w:ascii="Arial" w:cs="Arial" w:eastAsia="Arial" w:hAnsi="Arial"/>
          <w:sz w:val="24"/>
          <w:szCs w:val="24"/>
        </w:rPr>
        <w:t xml:space="preserve"> "2934" добавить строку с кодом ТН ВЭД "2939 80 000"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2939 80 000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Алкалоиды, природные или синтезированные, их соли, простые и сложные эфиры и прочие производные, прочие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2933 или 2934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15. Строку с кодом ТН ВЭД "из группы 30"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 кроме товаров позиций 3002, 3003, 3005 и 3006 60 000,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16. Строку с кодом ТН ВЭД "3002"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3002. Однако материалы позиции 3002 могут использоваться только при условии, что их стоимость не превышает 50% цены конечной продукции</w:t>
            </w:r>
          </w:p>
        </w:tc>
      </w:tr>
    </w:tbl>
    <w:p>
      <w:pPr>
        <w:spacing w:after="120" w:before="120"/>
        <w:ind w:firstLine="567"/>
        <w:jc w:val="both"/>
      </w:pPr>
      <w:r>
        <w:rPr>
          <w:rFonts w:ascii="Arial" w:cs="Arial" w:eastAsia="Arial" w:hAnsi="Arial"/>
          <w:sz w:val="24"/>
          <w:szCs w:val="24"/>
        </w:rPr>
        <w:t xml:space="preserve">17. Строку с кодом ТН ВЭД "3003"</w:t>
      </w:r>
      <w:r>
        <w:rPr>
          <w:rFonts w:ascii="Arial" w:cs="Arial" w:eastAsia="Arial" w:hAnsi="Arial"/>
          <w:sz w:val="24"/>
          <w:szCs w:val="24"/>
        </w:rPr>
        <w:t xml:space="preserve">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товарной позиции 3002, 3005 или 3006),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формы или упаковки для розничной продажи</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3003 не должна превышать 20% цены конечной продукции</w:t>
            </w:r>
          </w:p>
        </w:tc>
      </w:tr>
    </w:tbl>
    <w:p>
      <w:pPr>
        <w:spacing w:after="120" w:before="120"/>
        <w:ind w:firstLine="567"/>
        <w:jc w:val="both"/>
      </w:pPr>
      <w:r>
        <w:rPr>
          <w:rFonts w:ascii="Arial" w:cs="Arial" w:eastAsia="Arial" w:hAnsi="Arial"/>
          <w:sz w:val="24"/>
          <w:szCs w:val="24"/>
        </w:rPr>
        <w:t xml:space="preserve">18. Строку с кодом ТН ВЭД "3006 </w:t>
      </w:r>
      <w:r>
        <w:rPr>
          <w:rFonts w:ascii="Arial" w:cs="Arial" w:eastAsia="Arial" w:hAnsi="Arial"/>
          <w:sz w:val="24"/>
          <w:szCs w:val="24"/>
        </w:rPr>
        <w:t xml:space="preserve">60"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3006 60 000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прочих соединений товарной позиции 2937 или спермицидов</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19. Строку с кодом ТН ВЭД "из 3920 20 210"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20 210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из полимеров пропилена, толщиной не более 0,10 мм, биаксиально ориентированные, в рулонах</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20. Строку с кодом ТН ВЭД "4012"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4012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 кроме товаров субпозиций 4012 11 000 - 4012 19 000,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используемого сырья, имеющего одинаковую товарную позицию с готовым продуктом,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21. Строку с кодами ТН ВЭД "4107, 4112 00 000, 4113" изложить в следующей </w:t>
      </w:r>
      <w:r>
        <w:rPr>
          <w:rFonts w:ascii="Arial" w:cs="Arial" w:eastAsia="Arial" w:hAnsi="Arial"/>
          <w:sz w:val="24"/>
          <w:szCs w:val="24"/>
        </w:rPr>
        <w:t xml:space="preserve">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
 4112 00 000,
 4113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Кожа, дополнительно обработанная после дубления или в виде кожевенного краста, включая выделанную под пергамент, из шкур различных животных, без шерстного или волосяного покрова, двоеная или недвоеная, кроме кожи товарной позиции 4114</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кожи из шкур животных, прошедшей операцию дубления и дополнительно обработанной после дубления</w:t>
            </w:r>
          </w:p>
        </w:tc>
      </w:tr>
    </w:tbl>
    <w:p>
      <w:pPr>
        <w:spacing w:after="120" w:before="120"/>
        <w:ind w:firstLine="567"/>
        <w:jc w:val="both"/>
      </w:pPr>
      <w:r>
        <w:rPr>
          <w:rFonts w:ascii="Arial" w:cs="Arial" w:eastAsia="Arial" w:hAnsi="Arial"/>
          <w:sz w:val="24"/>
          <w:szCs w:val="24"/>
        </w:rPr>
        <w:t xml:space="preserve">22. Строку с кодом ТН ВЭД "4403"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окантованные или неокантованные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необработанных лесоматериалов со снятой корой или просто ободранной</w:t>
            </w:r>
          </w:p>
        </w:tc>
      </w:tr>
    </w:tbl>
    <w:p>
      <w:pPr>
        <w:spacing w:after="120" w:before="120"/>
        <w:ind w:firstLine="567"/>
        <w:jc w:val="both"/>
      </w:pPr>
      <w:r>
        <w:rPr>
          <w:rFonts w:ascii="Arial" w:cs="Arial" w:eastAsia="Arial" w:hAnsi="Arial"/>
          <w:sz w:val="24"/>
          <w:szCs w:val="24"/>
        </w:rPr>
        <w:t xml:space="preserve">23. Строку с кодом ТН ВЭД "4407"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полученные распиловкой или расщеплением вдоль, строганием или лущением, не обработанные или обработанные строганием, шлифованием, имеющие или не имеющие торцевые соединения, толщиной более 6 мм</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Распиловка, строгание, шлифование, соединение в шип</w:t>
            </w:r>
          </w:p>
        </w:tc>
      </w:tr>
    </w:tbl>
    <w:p>
      <w:pPr>
        <w:spacing w:after="120" w:before="120"/>
        <w:ind w:firstLine="567"/>
        <w:jc w:val="both"/>
      </w:pPr>
      <w:r>
        <w:rPr>
          <w:rFonts w:ascii="Arial" w:cs="Arial" w:eastAsia="Arial" w:hAnsi="Arial"/>
          <w:sz w:val="24"/>
          <w:szCs w:val="24"/>
        </w:rPr>
        <w:t xml:space="preserve">24. Строку с кодом ТН ВЭД "4408" изложить</w:t>
      </w:r>
      <w:r>
        <w:rPr>
          <w:rFonts w:ascii="Arial" w:cs="Arial" w:eastAsia="Arial" w:hAnsi="Arial"/>
          <w:sz w:val="24"/>
          <w:szCs w:val="24"/>
        </w:rPr>
        <w:t xml:space="preserve">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полученные распиловкой или расщеплением вдоль, строганием или лущением, не обработанные или обработанные строганием, шлифованием, сращенные или нет, имеющие или не имеющие торцевые соединения, толщиной не более 6 мм</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bl>
    <w:p>
      <w:pPr>
        <w:spacing w:after="120" w:before="120"/>
        <w:ind w:firstLine="567"/>
        <w:jc w:val="both"/>
      </w:pPr>
      <w:r>
        <w:rPr>
          <w:rFonts w:ascii="Arial" w:cs="Arial" w:eastAsia="Arial" w:hAnsi="Arial"/>
          <w:sz w:val="24"/>
          <w:szCs w:val="24"/>
        </w:rPr>
        <w:t xml:space="preserve">25. Строку с кодом ТН ВЭД "4409" изложить в следующей </w:t>
      </w:r>
      <w:r>
        <w:rPr>
          <w:rFonts w:ascii="Arial" w:cs="Arial" w:eastAsia="Arial" w:hAnsi="Arial"/>
          <w:sz w:val="24"/>
          <w:szCs w:val="24"/>
        </w:rPr>
        <w:t xml:space="preserve">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не обработанные или обработанные строганием, шлифованием, имеющие или не имеющие торцевые соединения</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Фрезерование или профилирование, шлифование или соединение в шип, распиловка</w:t>
            </w:r>
          </w:p>
        </w:tc>
      </w:tr>
    </w:tbl>
    <w:p>
      <w:pPr>
        <w:spacing w:after="120" w:before="120"/>
        <w:ind w:firstLine="567"/>
        <w:jc w:val="both"/>
      </w:pPr>
      <w:r>
        <w:rPr>
          <w:rFonts w:ascii="Arial" w:cs="Arial" w:eastAsia="Arial" w:hAnsi="Arial"/>
          <w:sz w:val="24"/>
          <w:szCs w:val="24"/>
        </w:rPr>
        <w:t xml:space="preserve">26. Строку с кодом ТН В</w:t>
      </w:r>
      <w:r>
        <w:rPr>
          <w:rFonts w:ascii="Arial" w:cs="Arial" w:eastAsia="Arial" w:hAnsi="Arial"/>
          <w:sz w:val="24"/>
          <w:szCs w:val="24"/>
        </w:rPr>
        <w:t xml:space="preserve">ЭД "6802"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w:t>
            </w:r>
          </w:p>
        </w:tc>
      </w:tr>
    </w:tbl>
    <w:p>
      <w:pPr>
        <w:spacing w:after="120" w:before="120"/>
        <w:ind w:firstLine="567"/>
        <w:jc w:val="both"/>
      </w:pPr>
      <w:r>
        <w:rPr>
          <w:rFonts w:ascii="Arial" w:cs="Arial" w:eastAsia="Arial" w:hAnsi="Arial"/>
          <w:sz w:val="24"/>
          <w:szCs w:val="24"/>
        </w:rPr>
        <w:t xml:space="preserve">27. Строку с кодом ТН ВЭД "из 6803 00 000"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6803 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натурального или агломерированного сланца</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обработанного сланца</w:t>
            </w:r>
          </w:p>
        </w:tc>
      </w:tr>
    </w:tbl>
    <w:p>
      <w:pPr>
        <w:spacing w:after="120" w:before="120"/>
        <w:ind w:firstLine="567"/>
        <w:jc w:val="both"/>
      </w:pPr>
      <w:r>
        <w:rPr>
          <w:rFonts w:ascii="Arial" w:cs="Arial" w:eastAsia="Arial" w:hAnsi="Arial"/>
          <w:sz w:val="24"/>
          <w:szCs w:val="24"/>
        </w:rPr>
        <w:t xml:space="preserve">28. Строку с кодом ТН ВЭД "из группы 84"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84</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Реакторы ядерные, котлы, оборудование и механические устройства; их части, кроме продуктов, относящихся к позициям 8403, 8404, 8406-8408, 8412, из 8414, 8415, 8418, 8425-8431, 8444 00 - 8447, из 8448, 8452, 8456-8466, 8470, 8472, 8480, 8484, 8487, для которых применяемые правила излагаются далее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tc>
      </w:tr>
    </w:tbl>
    <w:p>
      <w:pPr>
        <w:spacing w:after="120" w:before="120"/>
        <w:ind w:firstLine="567"/>
        <w:jc w:val="both"/>
      </w:pPr>
      <w:r>
        <w:rPr>
          <w:rFonts w:ascii="Arial" w:cs="Arial" w:eastAsia="Arial" w:hAnsi="Arial"/>
          <w:sz w:val="24"/>
          <w:szCs w:val="24"/>
        </w:rPr>
        <w:t xml:space="preserve">29. Строку с кодом ТН ВЭД "8404" </w:t>
      </w:r>
      <w:r>
        <w:rPr>
          <w:rFonts w:ascii="Arial" w:cs="Arial" w:eastAsia="Arial" w:hAnsi="Arial"/>
          <w:sz w:val="24"/>
          <w:szCs w:val="24"/>
        </w:rPr>
        <w:t xml:space="preserve">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8404</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Вспомогательное оборудование для использования с котлами товарной позиции 8402 или 8403 (например, экономайзеры, пароперегреватели, сажеудалители, газовые рекуператоры); конденсаторы для пароводяных или других паровых силовых установок</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30. Строку с кодами ТН ВЭД "8456-8466"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8456-8466</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товарных позиций 8456-8465; части и принадлежности, предназначенные исключительно или в основном для оборудования товарных позиций 8456-8465, включая приспособления для крепления инструмента или деталей, самораскрывающиеся резьбонарезные головки, делительные головки и другие специальные приспособления к оборудованию; приспособления для крепления рабочих инструментов для всех типов ручных инструментов</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31. Строку с кодами ТН ВЭД </w:t>
      </w:r>
      <w:r>
        <w:rPr>
          <w:rFonts w:ascii="Arial" w:cs="Arial" w:eastAsia="Arial" w:hAnsi="Arial"/>
          <w:sz w:val="24"/>
          <w:szCs w:val="24"/>
        </w:rPr>
        <w:t xml:space="preserve">"8469 00 - 8470"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32. Строку с кодом ТН ВЭД "8472" изложить в следующей редакци</w:t>
      </w:r>
      <w:r>
        <w:rPr>
          <w:rFonts w:ascii="Arial" w:cs="Arial" w:eastAsia="Arial" w:hAnsi="Arial"/>
          <w:sz w:val="24"/>
          <w:szCs w:val="24"/>
        </w:rPr>
        <w:t xml:space="preserve">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8472</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33. Строку с кодом ТН ВЭД "из 8523"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8523</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незаписанные, кроме изделий группы 37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34. Строку с кодом ТН ВЭД "из 8528"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жидкокристаллические</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изготовление корпуса; сборка и монтаж блоков; регулировка и контроль параметров</w:t>
            </w:r>
          </w:p>
        </w:tc>
      </w:tr>
    </w:tbl>
    <w:p>
      <w:pPr>
        <w:spacing w:after="120" w:before="120"/>
        <w:ind w:firstLine="567"/>
        <w:jc w:val="both"/>
      </w:pPr>
      <w:r>
        <w:rPr>
          <w:rFonts w:ascii="Arial" w:cs="Arial" w:eastAsia="Arial" w:hAnsi="Arial"/>
          <w:sz w:val="24"/>
          <w:szCs w:val="24"/>
        </w:rPr>
        <w:t xml:space="preserve">35. Строку с кодом ТН ВЭД "8537"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p>
            <w:pPr>
              <w:jc w:val="left"/>
            </w:pPr>
            <w:r>
              <w:rPr>
                <w:rFonts w:ascii="Arial" w:cs="Arial" w:eastAsia="Arial" w:hAnsi="Arial"/>
                <w:sz w:val="24"/>
                <w:szCs w:val="24"/>
              </w:rPr>
              <w:t xml:space="preserve">В вышеуказанном пределе материалы позиции 8538 могут использоваться только до суммы в пределах 5% цены конечной продукции</w:t>
            </w:r>
          </w:p>
        </w:tc>
      </w:tr>
    </w:tbl>
    <w:p>
      <w:pPr>
        <w:spacing w:after="120" w:before="120"/>
        <w:ind w:firstLine="567"/>
        <w:jc w:val="both"/>
      </w:pPr>
      <w:r>
        <w:rPr>
          <w:rFonts w:ascii="Arial" w:cs="Arial" w:eastAsia="Arial" w:hAnsi="Arial"/>
          <w:sz w:val="24"/>
          <w:szCs w:val="24"/>
        </w:rPr>
        <w:t xml:space="preserve">36. Строку с кодом ТН ВЭД "8608 00 000"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8608 00 000</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Путевое оборудование и устройства для железнодорожных или трамвайных путей; механическое (включая электромеханическое) сигнальное оборудование, устройства обеспечения безопасности или управления движением на железных дорогах, трамвайных путях, автомобильных дорогах, внутренних водных путях, парковочных сооружениях, портах или аэродромах; части упомянутых устройств и оборудования</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до суммы в пределах 5% цены конечной продукции</w:t>
            </w:r>
          </w:p>
        </w:tc>
      </w:tr>
    </w:tbl>
    <w:p>
      <w:pPr>
        <w:spacing w:after="120" w:before="120"/>
        <w:ind w:firstLine="567"/>
        <w:jc w:val="both"/>
      </w:pPr>
      <w:r>
        <w:rPr>
          <w:rFonts w:ascii="Arial" w:cs="Arial" w:eastAsia="Arial" w:hAnsi="Arial"/>
          <w:sz w:val="24"/>
          <w:szCs w:val="24"/>
        </w:rPr>
        <w:t xml:space="preserve">37. Строку с кодом ТН ВЭД "Группа 89"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89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лодки и плавучие конструкции</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корпуса судов позиции 8906 использоваться не могут</w:t>
            </w:r>
          </w:p>
        </w:tc>
      </w:tr>
    </w:tbl>
    <w:p>
      <w:pPr>
        <w:spacing w:after="120" w:before="120"/>
        <w:ind w:firstLine="567"/>
        <w:jc w:val="both"/>
      </w:pPr>
      <w:r>
        <w:rPr>
          <w:rFonts w:ascii="Arial" w:cs="Arial" w:eastAsia="Arial" w:hAnsi="Arial"/>
          <w:sz w:val="24"/>
          <w:szCs w:val="24"/>
        </w:rPr>
        <w:t xml:space="preserve">38. Строку с кодом ТН ВЭД "9406 00"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9406</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Сборные строительные конструкции</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bl>
    <w:p>
      <w:pPr>
        <w:spacing w:after="120" w:before="120"/>
        <w:ind w:firstLine="567"/>
        <w:jc w:val="both"/>
      </w:pPr>
      <w:r>
        <w:rPr>
          <w:rFonts w:ascii="Arial" w:cs="Arial" w:eastAsia="Arial" w:hAnsi="Arial"/>
          <w:sz w:val="24"/>
          <w:szCs w:val="24"/>
        </w:rPr>
        <w:t xml:space="preserve">39. Строку с кодом ТН ВЭД "9608"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4397"/>
        <w:gridCol w:w="4397"/>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9608</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 шариковые; ручки и маркеры с наконечником из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tc>
        <w:tc>
          <w:tcPr>
            <w:tcW w:type="dxa" w:w="4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относящихся к позиции, отличной от позиции изделия. Однако перья и наконечники для перьев могут использоваться, как и другие материалы той же позиции, что и продукт, который может использоваться в свою очередь только при условии, что его стоимость не превышает 5% цены конечной продукции</w:t>
            </w:r>
          </w:p>
        </w:tc>
      </w:tr>
    </w:tbl>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временно применяется через 60 дней с даты подписания и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настоящий Протокол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Ашхабаде 31 мая 2019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(особое мнение)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Азербайджанской Республики
 к Протоколу от 31 мая 2019 года о внесении изменений в Соглашение о Правилах определения страны происхождения товаров в Содружестве Независимых Государств от 20 ноября 2009 года</w:t>
      </w:r>
    </w:p>
    <w:p>
      <w:pPr>
        <w:spacing w:after="60"/>
        <w:ind w:firstLine="567"/>
        <w:jc w:val="both"/>
      </w:pPr>
      <w:r>
        <w:rPr>
          <w:rFonts w:ascii="Arial" w:cs="Arial" w:eastAsia="Arial" w:hAnsi="Arial"/>
          <w:sz w:val="24"/>
          <w:szCs w:val="24"/>
        </w:rPr>
        <w:t xml:space="preserve">За исключением выражения "временно применяется через 60 дней с даты подписания и" Статьи 2 Протокола.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Н.Мамедов</w:t>
      </w:r>
    </w:p>
    <w:p>
      <w:pPr>
        <w:spacing w:after="400" w:before="400"/>
        <w:jc w:val="center"/>
      </w:pPr>
      <w:r>
        <w:rPr>
          <w:rFonts w:ascii="Arial" w:cs="Arial" w:eastAsia="Arial" w:hAnsi="Arial"/>
          <w:b/>
          <w:bCs/>
          <w:sz w:val="32"/>
          <w:szCs w:val="32"/>
        </w:rPr>
        <w:t xml:space="preserve">ОСОБОЕ </w:t>
      </w:r>
      <w:r>
        <w:rPr>
          <w:rFonts w:ascii="Arial" w:cs="Arial" w:eastAsia="Arial" w:hAnsi="Arial"/>
          <w:b/>
          <w:bCs/>
          <w:sz w:val="32"/>
          <w:szCs w:val="32"/>
        </w:rPr>
        <w:t xml:space="preserve">МНЕНИЕ
 Республики Армения</w:t>
      </w:r>
    </w:p>
    <w:p>
      <w:pPr>
        <w:spacing w:after="60"/>
        <w:ind w:firstLine="567"/>
        <w:jc w:val="both"/>
      </w:pPr>
      <w:r>
        <w:rPr>
          <w:rFonts w:ascii="Arial" w:cs="Arial" w:eastAsia="Arial" w:hAnsi="Arial"/>
          <w:sz w:val="24"/>
          <w:szCs w:val="24"/>
        </w:rPr>
        <w:t xml:space="preserve">Республика Армения будет временно применять Протокол о внесении изменений в </w:t>
      </w:r>
      <w:hyperlink w:history="1" r:id="rId2f_bfwexff_yu2znmw5-p">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Правилах определения страны происхождения товаров в Содружестве Независимых Государств от 20 ноября 2009 года до его вступления в силу, в соответствии со статьей 2 данного Протокола, только с даты уведомления о выполнении Республикой Армения соответствующих внутригосударственных процедур.</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Вице-премьер</w:t>
      </w:r>
      <w:r>
        <w:rPr>
          <w:rFonts w:ascii="Arial" w:cs="Arial" w:eastAsia="Arial" w:hAnsi="Arial"/>
          <w:sz w:val="24"/>
          <w:szCs w:val="24"/>
        </w:rPr>
        <w:t xml:space="preserve">	</w:t>
      </w:r>
      <w:r>
        <w:rPr>
          <w:rFonts w:ascii="Arial" w:cs="Arial" w:eastAsia="Arial" w:hAnsi="Arial"/>
          <w:b/>
          <w:bCs/>
          <w:sz w:val="24"/>
          <w:szCs w:val="24"/>
        </w:rPr>
        <w:t xml:space="preserve">М.Григорян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Протокола о внесении изменений в </w:t>
      </w:r>
      <w:hyperlink w:history="1" r:id="rIdtvpk1kt-sbtszwn5qja5m">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Правилах определения страны происхождения товаров в Содружестве Независимых Государств от 20 ноября 2009 года, подписанного на заседании Совета глав правительств Содружества Независимых Государств, которое состоялось 31 мая 2019 года в городе Ашхабаде. Подлинный экземпляр вышеупомянутого Протокола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СНГ</w:t>
      </w:r>
      <w:r>
        <w:rPr>
          <w:rFonts w:ascii="Arial" w:cs="Arial" w:eastAsia="Arial" w:hAnsi="Arial"/>
          <w:sz w:val="24"/>
          <w:szCs w:val="24"/>
        </w:rPr>
        <w:t xml:space="preserve">	</w:t>
      </w:r>
      <w:r>
        <w:rPr>
          <w:rFonts w:ascii="Arial" w:cs="Arial" w:eastAsia="Arial" w:hAnsi="Arial"/>
          <w:b/>
          <w:bCs/>
          <w:sz w:val="24"/>
          <w:szCs w:val="24"/>
        </w:rPr>
        <w:t xml:space="preserve">В.Гуминский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lczhuzuwlzt3knqjkjw">
      <w:r>
        <w:rPr>
          <w:rFonts w:ascii="Arial" w:cs="Arial" w:eastAsia="Arial" w:hAnsi="Arial"/>
          <w:color w:val="132D3F"/>
          <w:sz w:val="16"/>
          <w:szCs w:val="16"/>
          <w:u w:val="single"/>
        </w:rPr>
        <w:t xml:space="preserve">dalil.kg/document/157305</w:t>
      </w:r>
    </w:hyperlink>
  </w:p>
  <w:p>
    <w:pPr>
      <w:spacing w:after="0" w:before="40"/>
      <w:jc w:val="center"/>
    </w:pPr>
    <w:hyperlink w:history="1" r:id="rId11nduzivkxpwtp1cvsc4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o5mompbwjayy801pk3y" Type="http://schemas.openxmlformats.org/officeDocument/2006/relationships/hyperlink" Target="https://dalil.kg/document/157304" TargetMode="External"/><Relationship Id="rIdmlgc7c8w0gegcurfewosr" Type="http://schemas.openxmlformats.org/officeDocument/2006/relationships/hyperlink" Target="https://dalil.kg/document/12856" TargetMode="External"/><Relationship Id="rIdzg690z8z6ssq0l8p3yzjb" Type="http://schemas.openxmlformats.org/officeDocument/2006/relationships/hyperlink" Target="https://dalil.kg/document/12856#p1" TargetMode="External"/><Relationship Id="rId2f_bfwexff_yu2znmw5-p" Type="http://schemas.openxmlformats.org/officeDocument/2006/relationships/hyperlink" Target="https://dalil.kg/document/12856" TargetMode="External"/><Relationship Id="rIdtvpk1kt-sbtszwn5qja5m" Type="http://schemas.openxmlformats.org/officeDocument/2006/relationships/hyperlink" Target="https://dalil.kg/document/128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lczhuzuwlzt3knqjkjw" Type="http://schemas.openxmlformats.org/officeDocument/2006/relationships/hyperlink" Target="https://dalil.kg/document/157305" TargetMode="External"/><Relationship Id="rId11nduzivkxpwtp1cvsc4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2026-09-24T08:42:20.467Z</dcterms:created>
  <dcterms:modified xsi:type="dcterms:W3CDTF">2026-09-24T08:42:20.467Z</dcterms:modified>
</cp:coreProperties>
</file>

<file path=docProps/custom.xml><?xml version="1.0" encoding="utf-8"?>
<Properties xmlns="http://schemas.openxmlformats.org/officeDocument/2006/custom-properties" xmlns:vt="http://schemas.openxmlformats.org/officeDocument/2006/docPropsVTypes"/>
</file>