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y56hzjyrtzh6nutrwkae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ноября 2025 года № 733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30 декабря 2019 года № 721</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Правил государственной регистрации прав и обременений (ограничений) прав на недвижимое имущество и сделок с ним" от 15 февраля 2011 года № 49</w:t>
      </w:r>
    </w:p>
    <w:p>
      <w:pPr>
        <w:spacing w:after="120"/>
        <w:ind w:firstLine="397"/>
        <w:jc w:val="both"/>
      </w:pPr>
      <w:r>
        <w:rPr>
          <w:rFonts w:ascii="Arial" w:cs="Arial" w:eastAsia="Arial" w:hAnsi="Arial"/>
          <w:sz w:val="24"/>
          <w:szCs w:val="24"/>
        </w:rPr>
        <w:t xml:space="preserve">В целях приведения текста решения Правительства Кыргызской Республики на государственном языке в соответствие с текстом на официальном языке, руководствуясь статьями 10 и 17 </w:t>
      </w:r>
      <w:hyperlink w:history="1" r:id="rIdkecvqcyimqox6tiifisk9">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iyturnl6unl5-hwsv17h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oxq_r9h-thxtmfzw50luw">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государственной регистрации прав и обременений (ограничений) прав на недвижимое имущество и сделок с ним" от 15 февраля 2011 года № 49 следующие изменения:</w:t>
      </w:r>
    </w:p>
    <w:p>
      <w:pPr>
        <w:spacing w:after="120"/>
        <w:ind w:firstLine="397"/>
        <w:jc w:val="both"/>
      </w:pPr>
      <w:r>
        <w:rPr>
          <w:rFonts w:ascii="Arial" w:cs="Arial" w:eastAsia="Arial" w:hAnsi="Arial"/>
          <w:sz w:val="24"/>
          <w:szCs w:val="24"/>
        </w:rPr>
        <w:t xml:space="preserve">в </w:t>
      </w:r>
      <w:hyperlink w:history="1" r:id="rIdutgad92iioic0hh8iq16a">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государственной регистрации прав и обременений (ограничений) прав на недвижимое имущество и сделок с ним, утвержденных вышеуказанным </w:t>
      </w:r>
      <w:hyperlink w:history="1" r:id="rIdijgqnw9-stgdykq-uomb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тексте на государственном языке:</w:t>
      </w:r>
    </w:p>
    <w:p>
      <w:pPr>
        <w:spacing w:after="120"/>
        <w:ind w:firstLine="397"/>
        <w:jc w:val="both"/>
      </w:pPr>
      <w:r>
        <w:rPr>
          <w:rFonts w:ascii="Arial" w:cs="Arial" w:eastAsia="Arial" w:hAnsi="Arial"/>
          <w:sz w:val="24"/>
          <w:szCs w:val="24"/>
        </w:rPr>
        <w:t xml:space="preserve">параграф 6 дополнить пунктом 26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"26</w:t>
      </w:r>
      <w:r>
        <w:rPr>
          <w:rFonts w:ascii="Arial" w:cs="Arial" w:eastAsia="Arial" w:hAnsi="Arial"/>
          <w:sz w:val="24"/>
          <w:szCs w:val="24"/>
        </w:rPr>
        <w:t xml:space="preserve">1</w:t>
      </w:r>
      <w:r>
        <w:rPr>
          <w:rFonts w:ascii="Arial" w:cs="Arial" w:eastAsia="Arial" w:hAnsi="Arial"/>
          <w:sz w:val="24"/>
          <w:szCs w:val="24"/>
        </w:rPr>
        <w:t xml:space="preserve">. Эгерде жак (арыз ээси, укук ээси, бутумдун катышуучусу) Санкциялык тизмеге киргизилген болсо, каттоочу кыймылсыз мулкко жана аны менен болгон бутумдорго укуктарды каттоону дароо жана бул адамга алдын ала кабарлоосуз тондурууга милдеттуу.</w:t>
      </w:r>
    </w:p>
    <w:p>
      <w:pPr>
        <w:spacing w:after="120"/>
        <w:ind w:firstLine="397"/>
        <w:jc w:val="both"/>
      </w:pPr>
      <w:r>
        <w:rPr>
          <w:rFonts w:ascii="Arial" w:cs="Arial" w:eastAsia="Arial" w:hAnsi="Arial"/>
          <w:sz w:val="24"/>
          <w:szCs w:val="24"/>
        </w:rPr>
        <w:t xml:space="preserve">Мында жергиликтуу каттоо органы тондурулган учурдан тартып уч сааттын ичинде бул тууралуу финансылык чалгындоо органына билдирет.</w:t>
      </w:r>
    </w:p>
    <w:p>
      <w:pPr>
        <w:spacing w:after="120"/>
        <w:ind w:firstLine="397"/>
        <w:jc w:val="both"/>
      </w:pPr>
      <w:r>
        <w:rPr>
          <w:rFonts w:ascii="Arial" w:cs="Arial" w:eastAsia="Arial" w:hAnsi="Arial"/>
          <w:sz w:val="24"/>
          <w:szCs w:val="24"/>
        </w:rPr>
        <w:t xml:space="preserve">Кыймылсыз мулкко жана аны менен болгон бутумдорго укуктарды каттоо белгисиз моонотко тондурулат жана жак (арыз ээси, укук ээси, бутумдун катышуучусу) Санкциялык тизмеден чыгарылган учурда жузого ашырылат.";</w:t>
      </w:r>
    </w:p>
    <w:p>
      <w:pPr>
        <w:spacing w:after="120"/>
        <w:ind w:firstLine="397"/>
        <w:jc w:val="both"/>
      </w:pPr>
      <w:r>
        <w:rPr>
          <w:rFonts w:ascii="Arial" w:cs="Arial" w:eastAsia="Arial" w:hAnsi="Arial"/>
          <w:sz w:val="24"/>
          <w:szCs w:val="24"/>
        </w:rPr>
        <w:t xml:space="preserve">- пункт 27</w:t>
      </w:r>
      <w:r>
        <w:rPr>
          <w:rFonts w:ascii="Arial" w:cs="Arial" w:eastAsia="Arial" w:hAnsi="Arial"/>
          <w:sz w:val="24"/>
          <w:szCs w:val="24"/>
        </w:rPr>
        <w:t xml:space="preserve">1</w:t>
      </w:r>
      <w:r>
        <w:rPr>
          <w:rFonts w:ascii="Arial" w:cs="Arial" w:eastAsia="Arial" w:hAnsi="Arial"/>
          <w:sz w:val="24"/>
          <w:szCs w:val="24"/>
        </w:rPr>
        <w:t xml:space="preserve"> признaть утратившим силу.</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14 января 2020 года № 3 (3075)</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М.Д. 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yrtv3dqhk_t3_yy4nsxg">
      <w:r>
        <w:rPr>
          <w:rFonts w:ascii="Arial" w:cs="Arial" w:eastAsia="Arial" w:hAnsi="Arial"/>
          <w:color w:val="132D3F"/>
          <w:sz w:val="16"/>
          <w:szCs w:val="16"/>
          <w:u w:val="single"/>
        </w:rPr>
        <w:t xml:space="preserve">dalil.kg/document/157400</w:t>
      </w:r>
    </w:hyperlink>
  </w:p>
  <w:p>
    <w:pPr>
      <w:spacing w:after="0" w:before="40"/>
      <w:jc w:val="center"/>
    </w:pPr>
    <w:hyperlink w:history="1" r:id="rIddg4svybotwat78l35ne-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56hzjyrtzh6nutrwkae9" Type="http://schemas.openxmlformats.org/officeDocument/2006/relationships/hyperlink" Target="https://dalil.kg/document/230035269" TargetMode="External"/><Relationship Id="rIdkecvqcyimqox6tiifisk9" Type="http://schemas.openxmlformats.org/officeDocument/2006/relationships/hyperlink" Target="https://dalil.kg/document/203685" TargetMode="External"/><Relationship Id="rIdiyturnl6unl5-hwsv17hi" Type="http://schemas.openxmlformats.org/officeDocument/2006/relationships/hyperlink" Target="https://dalil.kg/document/94046" TargetMode="External"/><Relationship Id="rIdoxq_r9h-thxtmfzw50luw" Type="http://schemas.openxmlformats.org/officeDocument/2006/relationships/hyperlink" Target="https://dalil.kg/document/94056" TargetMode="External"/><Relationship Id="rIdutgad92iioic0hh8iq16a" Type="http://schemas.openxmlformats.org/officeDocument/2006/relationships/hyperlink" Target="https://dalil.kg/document/94056" TargetMode="External"/><Relationship Id="rIdijgqnw9-stgdykq-uombw" Type="http://schemas.openxmlformats.org/officeDocument/2006/relationships/hyperlink" Target="https://dalil.kg/document/9404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yrtv3dqhk_t3_yy4nsxg" Type="http://schemas.openxmlformats.org/officeDocument/2006/relationships/hyperlink" Target="https://dalil.kg/document/157400" TargetMode="External"/><Relationship Id="rIddg4svybotwat78l35ne-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2026-09-24T06:17:31.427Z</dcterms:created>
  <dcterms:modified xsi:type="dcterms:W3CDTF">2026-09-24T06:17:31.427Z</dcterms:modified>
</cp:coreProperties>
</file>

<file path=docProps/custom.xml><?xml version="1.0" encoding="utf-8"?>
<Properties xmlns="http://schemas.openxmlformats.org/officeDocument/2006/custom-properties" xmlns:vt="http://schemas.openxmlformats.org/officeDocument/2006/docPropsVTypes"/>
</file>