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Стратегия
 развития строительной отрасли Кыргызской Республики на 2020-2030 годы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Введение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развития строительной отрасли Кыргызской Республики на 2020-2030 годы (далее - Стратегия) разработана в целях реализации Программы развития Кыргызской Республики на период 2018-2022 годы "Единство. Доверие. Созидание", утвержденной постановлением Жогорку Кенеша Кыргызской Республики от 20 апреля 2018 года № 2377-VI, определяет государственную политику и вопросы государственного регулирования градостроительного развития, обустройства и благоустройства территории Кыргызской Республики и является программным документом для определения перспектив развития строительной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Градостроительная отрасль является основным базисом для развития любой отрасли экономики государства. Без рациональной и грамотной политики в сфере градостроительства невозможно приоритетно развивать ту или иную отрасль экономики и обеспечить комфортные условия проживания и жизнедеятельности человека, что является конечной целью любого государства. На строительный комплекс как важнейшую составляющую национальной экономики возложено решение задач по созданию новых производственных и непроизводственных фондов, модернизации народного хозяйства, развитию социальной инфраструктуры, обеспечению жильем населения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задачей Стратегии является определение наиболее проблемных направлений по формированию и обустройству среды обитания и жизнедеятельности населения - граждан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Стратегии предусматривает развитие производственного потенциала в строительстве и производство строительных материалов, рациональное и сбалансированное природопользование, обеспечение населения жильем, объектами образования, здравоохранения, культуры и спорта, обеспечение культурного и национального своеобразия в архитектуре и строительстве.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Анализ текущей ситуации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Действующее законодательство Кыргызской Республики не в полной мере определяет порядок изъятия земельных участков под различные нужды, в том числе государственно-общественные, не определяет виды, размеры и порядок компенсации за изымаемые земельные участки и сносимые объекты недвижимости.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Намеченные и начатые преобразования в законодательстве по регулированию разрешительной системы в градостроительстве не были продолжены должным образом. Некоторые нормативные правовые акты, регулирующие взаимоотношения между субъектами градостроительной деятельности, устарели, не соответствуют структурным преобразованиям, требуют переработки, внесения изменений или новой редакции.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технические регламенты и законодательные акты не подкреплены обязательными приложениями, исполнение которых обеспечивает выполнение их требований, не учитывают основных положений технических регламентов ЕАЭС, особенно, в области обеспечения пожарной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отсутствуют какие-либо нормативные документы по эксплуатации зданий и сооружений различного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Архитектурно-градостроительная деятельность на территории республики сдерживается отсутствием: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генеральной схемы расселения и территориального планирования;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генеральной схемы развития сетей инженерно-технического обеспечения как на местном, региональном, так и на республиканском уровнях;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 градостроительного планирования развития и зонирования территорий природопользования и организации производительных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системности и последовательности разработки и реализации градостроительной документации всех уровней, начиная от генеральных схем территориального планирования до генеральных планов и проектов застройки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проектов районных планировок;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градостроительного кадастра на местном, областном и республиканском уровнях;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землепользования и застройки населенных мест, в том числе для городов Бишкек и Ош.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Научно-техническая деятельность в области строительства не обеспечена: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развитием инновационной деятельности в строительстве;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созданием конкурентоспособных по качеству и цене материалов и изделий, объектов строительства с учетом требований безопасности, в том числе сейсмической, экологической и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освоением выпуска новых высококачественных материалов и изделий, в том числе композитных;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снижением энергопотребления при производстве строительных материалов, изделий и конструкций и строительно-монтажных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Научно-техническая деятельность в строительстве осуществляется при отсутствии государственной поддержки за счет самофинансирования профильных видов работ и заказов. Практически прекратилась планомерная научно-техническая деятельность профильных институтов строительной отрасли. Без соответствующего анализа проведено преобразование путем слияния и разделения профильных институтов, что привело к снижению научно-технического потенциала в области строительства, ликвидации имеющейся материально-технической базы и существенному отставанию науки от практики в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Современная экономика, включая строительство, производство строительных материалов, изделий и конструкций характеризуется высоким потреблением энергоресурсов, что требует внедрения энергосберегающих технологий. При наличии нормативных правовых актов, регулирующих энергосбережение, отсутствуют механизмы реализации этих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Отсутствует государственная поддержка внедрения энергосберегающих технологий и энергетической сертификации зданий.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анализа рынка энерготеплопотребления в рамках регионов и республики в целом дает не полную информацию о качестве потребляемых ресурсов, что не дает возможности прогнозирования энергопотребления.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сметной стоимости строительной продукции - важный элемент экономических отношений для всех участников строительного процесса, который должен отражать все условия и требования рынка. Основным элементом системы ценообразования строительной продукции является сметно-нормативная база.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 сметной документации осуществлялись в соответствии с нормами 1991 года, с ежеквартальным пересчетом индекса цен на строительную продукцию, что практически не давало возможности определения фактической стоимости объекта строительства. В связи с этим разработаны новые сметные нормы.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новые сметные нормы не в полной мере учитывают использование современных средств механизации строительных процессов и современных технологий, не апробированы на конкретных объектах с проведением сравнительного анализа, кроме этого, не разработан механизм перехода на новые сметные нормативы, их реализации и не решен вопрос подготовки инженеров-сметчиков.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введен в практику расчетов ресурсный метод определения стоимости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Жилищное строительство является одной из главных задач государства. За последние годы объемы ввода жилых домов в республике стабильно увеличивались, но в основном за счет негосударственных инвестиций. Однако темпы ввода жилья в эксплуатацию и его стоимость не устраивают государство и большую часть населения, особенно социально-уязвимые слои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проблемой в обеспечении населения доступным жильем является недостаточность системной государственной политики в части льготного и ипотечного кредитования, отсутствие соответствующих территорий, предоставляемых под жилищное строительство.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масса индивидуального строительства ведется без учета требований по безопасности, особенно сейсмостойкости, на территориях, подверженных различным природно-геотехническим явлениям, что впоследствии может привести к неоправданному риску. Отсутствует доступная форма информирования населения по строительству безопасного индивидуального жилья.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Большую часть жилищного фонда составляют здания, которые морально и физически устарели. Отсутствуют конкретные данные о техническом состоянии зданий и систем коммунального хозяйства, систем инженерно-технического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Отсутствует системный подход к эксплуатации жилых зданий и сохранности жилого фонда. Практически отсутствует регулирование жилищно-коммунальной деятельности, в том числе отсутствуют в настоящее время нормативные документы, регулирующие деятельность управляющих компаний.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располагает значительными запасами нерудных полезных ископаемых для производства строительных материалов различного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существующие мощности удовлетворяют лишь малую часть потребностей строительного комплекса и, как следствие, существенную долю на рынке занимает импортная продукция, значительно увеличивающая стоимость объектов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Низкая эффективность работы действующих предприятий по производству строительных материалов, изделий и конструкций обусловлена высоким удельным весом морально устаревшего оборудования и его высокой степенью износа, значительными энергозатратами, низкой производительностью. Внедрение прогрессивных технологий сдерживается отсутствием достаточных оборотных средств и государственной поддержки.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Экологическая безопасность среды обитания базируется на соблюдении градостроительной дисциплины и законодательства в области охраны окружающей среды, нормативных правовых актов по охране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действующие правовые акты по экологической безопасности, экологической экспертизе недостаточно конкретизированы по видам строительства и назначению объектов, строительных и отделочных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отсутствием развитой промышленности строительных материалов, влияние производственных процессов на окружающую среду, таких как производство цемента, кирпича, извести, бетона и других, носит локальный характер.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планирование не учитывает все более возрастающий поток и количество автотранспортных средств, вследствие чего существует проблема размещения автомобильных стоянок и загрязнения воздушного бассейна.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градостроительной документации привело к хаотичной застройке городов и населенных пунктов, сокращению площадей их озеленения, увеличению площади, занятой автостоянками, при этом решение этой глобальной проблемы целиком и полностью возложено на застройщиков.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важнейших факторов развития строительной отрасли является наличие профессиональных кадров. Однако на сегодняшний день в системе подготовки кадров существует множество проблем, основные из которых: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анализа реальной потребности в специалистах всех уровней в строительной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 программ обучения, которые не учитывают современные тенденции развития строительной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увлечение зарубежными методиками подготовки специалистов строительной отрасли с неоправданным разделением системы высшего образования, сокращение объемов преподавания технических дисциплин, некоторые привели к появлению в строительной отрасли неподготовленных специалистов, что в конечном результате отразилось на качестве строительной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ранее существующей практики закрепления кадров. На сегодняшний день отсутствуют преференции для молодых специалистов, прекращены связи между высшими и средними профессиональными образовательными учреждениями и строительными организациями. В результате наблюдается отток специалистов строительства в другие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Производственные показатели предприятий связаны с экономическими базами развития городов. Проявление производственно-экономической и социальной депрессии привело к образованию кризисных городов в Кыргызстане. Из 31 города около десяти городов: Сулюкта, Таш-Кумыр, Майлуу-Суу, Кок-Янгак, Орловка, Каинды, Кемин, Шопоков, Балыкчы относятся к кризисным городам, где прекращена производственная деятельность предприятий, специалисты мигрировали в другие регионы.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некоторых городах от производственной деятельности заводов остались хвостохранилища, подлежащие консервации, - в Майлуу-Суу, Кок-Янгаке, Орловке, Каджи-Сае.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и других городах имеются пустующие квартиры в многоэтажных жилых домах.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начале 2000 годов восстановлена автомагистраль Бишкек - Ош, затем построена автодорога Ош - Баткен, тем самым была создана межрегиональная транспортная инфраструктура, которая позволила обеспечить связь между северной и южной частями страны и охватить города, населенные пункты. Наряду с позитивными результатами для развития страны, вдоль автомобильных трасс появляется множество неформальных жилых застроек и объектов торговли.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годы экономических реформ в республике произошли значительные преобразования: формируются совершенно новые механизмы государственного регулирования инвестиционной деятельности в строительной отрасли, одним из которых является развитие и расширение механизмов государственного частного партнерства (далее - ГЧП), оптимизация разрешительной системы в строительстве, гармонизация и актуализация технических норм в градостроительстве в связи с интеграционными процессами, протекающими в рамках ЕАЭС.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субъекты градостроительной деятельности сталкиваются с целым рядом законодательных ограничений по вопросам землепользования и административных барьеров, таких как длительные сроки выдачи разрешительных документов, препятствующие привлечению инвестиций в строительную отрасль.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Усиливающийся процесс внутренней миграции из сельских населенных пунктов в крупные города, что требует оперативного решения жилищной проблемы по территории республики и развития производственных мощностей по производству строительной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статистического комитета Кыргызской Республики, по состоянию на конец 2017 года обеспеченность населения жильем составляет 13,2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/чел., что незначительно превышает минимальную жилую площадь (12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/чел.), которая предусмотрена Жилищным кодексом Кыргызской Республики. Для сравнения, обеспеченность жилой площадью на человека в России составляет 22,0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/чел., в Казахстане - 18,0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/чел.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объема ввода жилья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4"/>
        <w:gridCol w:w="1289"/>
        <w:gridCol w:w="1289"/>
        <w:gridCol w:w="1289"/>
        <w:gridCol w:w="1289"/>
        <w:gridCol w:w="1289"/>
      </w:tblGrid>
      <w:tr>
        <w:tc>
          <w:tcPr>
            <w:tcW w:type="dxa" w:w="3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2013 г. факт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 г. факт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г. факт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г. факт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г. факт</w:t>
            </w:r>
          </w:p>
        </w:tc>
      </w:tr>
      <w:tr>
        <w:tc>
          <w:tcPr>
            <w:tcW w:type="dxa" w:w="3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населения, тыс. человек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5776,6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5895,1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6019,5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6140,2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6256,7</w:t>
            </w:r>
          </w:p>
        </w:tc>
      </w:tr>
      <w:tr>
        <w:tc>
          <w:tcPr>
            <w:tcW w:type="dxa" w:w="3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введенного жилья в расчете на 1000 населения, кв./м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163,8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185,5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205,6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204,3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237,4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НСК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Незначительный прирост площади ввода жилья, приведенный в таблице № 1, обусловлен высокой стоимостью строительства, низкой платежеспособностью большей части населения. Принятая в 2015 году Программа Правительства Кыргызской Республики "Доступное жилье 2015-2020" призвана обеспечить посредством ипотечного кредитования доступным жильем малообеспеченные слои населения, в том числе работников бюджетных организаций. Однако система ипотечного кредитования достаточно сложна, многоступенчата и недоступна для значительной части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жилья в основном обусловлена высокими ценами на импортируемые строительные материалы, завышенной стоимостью земельных участков под строительство, слаборазвитыми сетями инженерно-технического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развитие жилищного строительства выдвигает на первый план развитие ипотечного кредитования, индустриализацию жилищного строительства, реконструкцию и развитие систем инженерно-технического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Устаревшие технологии возведения зданий и сооружений, машины и механизмы для строительного процесса, малоэффективные материалы, изделия и конструкции, преобладание количества мелких частных предприятий еще более увеличивают стоимость жилья (таблица № 2).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Средняя фактическая стоимость строительства
 одного квадратного метра общей площади жилых домов(1)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(без данных по малым предприятиям; по оценке,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21"/>
        <w:gridCol w:w="1252"/>
        <w:gridCol w:w="1252"/>
        <w:gridCol w:w="1252"/>
        <w:gridCol w:w="1252"/>
        <w:gridCol w:w="1250"/>
      </w:tblGrid>
      <w:tr>
        <w:tc>
          <w:tcPr>
            <w:tcW w:type="dxa" w:w="39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2013 г.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 г.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г.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г.</w:t>
            </w:r>
          </w:p>
        </w:tc>
        <w:tc>
          <w:tcPr>
            <w:tcW w:type="dxa" w:w="1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г.</w:t>
            </w:r>
          </w:p>
        </w:tc>
      </w:tr>
      <w:tr>
        <w:tc>
          <w:tcPr>
            <w:tcW w:type="dxa" w:w="3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16186,5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17432,0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21077,4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17688,0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20451,3</w:t>
            </w:r>
          </w:p>
        </w:tc>
      </w:tr>
      <w:tr>
        <w:tc>
          <w:tcPr>
            <w:tcW w:type="dxa" w:w="3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индивидуальных жилых домов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13278,9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14174,3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15796,2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14057,7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13871,5</w:t>
            </w:r>
          </w:p>
        </w:tc>
      </w:tr>
      <w:tr>
        <w:tc>
          <w:tcPr>
            <w:tcW w:type="dxa" w:w="3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сельской местности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11397,0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12153,5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12981,7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13339,0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13778,2</w:t>
            </w:r>
          </w:p>
        </w:tc>
      </w:tr>
      <w:tr>
        <w:tc>
          <w:tcPr>
            <w:tcW w:type="dxa" w:w="3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индивидуальных жилых домов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9778,4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10467,0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11085,0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11568,9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12000,3</w:t>
            </w:r>
          </w:p>
        </w:tc>
      </w:tr>
      <w:tr>
        <w:tc>
          <w:tcPr>
            <w:tcW w:type="dxa" w:w="3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городской местности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20354,0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22078,6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27472,0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21644,1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25189,0</w:t>
            </w:r>
          </w:p>
        </w:tc>
      </w:tr>
      <w:tr>
        <w:tc>
          <w:tcPr>
            <w:tcW w:type="dxa" w:w="3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индивидуальных жилых домов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17244,4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18822,2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23385,0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18530,8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17443,0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 Без общежитий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НСК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показательным является строительство объектов социально-культурного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на территории республики функционирует более 2000 школ различной вместимости, из них около 70% находится в сельской местности.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Обследованием в рамках проекта ЮНИСЕФ установлено, что большая часть школьных зданий не соответствует современным требованиям, предъявляемым к объектам образования. Кроме того, отсутствует государственная программа развития строительства общеобразовательных учреждений, капитального ремонта и реконструкции существующих школ.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Аналогичная ситуация наблюдается по объектам здравоохранения, культуры, спорта и другим социально значимым объектам.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Устаревшей технологией производства строительных материалов и изношенностью оборудования обусловлено снижением роста производства отдельных видов строительных материалов, сокращение объема их применения в строительстве (таблица № 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показатели производства строительных материалов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8"/>
        <w:gridCol w:w="883"/>
        <w:gridCol w:w="816"/>
        <w:gridCol w:w="708"/>
        <w:gridCol w:w="1032"/>
        <w:gridCol w:w="924"/>
        <w:gridCol w:w="1032"/>
        <w:gridCol w:w="1032"/>
        <w:gridCol w:w="1032"/>
        <w:gridCol w:w="1030"/>
      </w:tblGrid>
      <w:tr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1991 г.</w:t>
            </w:r>
          </w:p>
        </w:tc>
        <w:tc>
          <w:tcPr>
            <w:tcW w:type="dxa" w:w="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1995 г.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 г.</w:t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2005 г.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2010 г.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г.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г.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г.</w:t>
            </w:r>
          </w:p>
        </w:tc>
      </w:tr>
      <w:tr>
        <w:tc>
          <w:tcPr>
            <w:tcW w:type="dxa" w:w="1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продукции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сом.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1288,5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4168,3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6314,4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13930,2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12055,9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15051,2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(в натуральном выражении)</w:t>
            </w:r>
          </w:p>
        </w:tc>
      </w:tr>
      <w:tr>
        <w:tc>
          <w:tcPr>
            <w:tcW w:type="dxa" w:w="1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1320,3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309,6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452,9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972,8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759,7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1496,4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1301,6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1504,8</w:t>
            </w:r>
          </w:p>
        </w:tc>
      </w:tr>
      <w:tr>
        <w:tc>
          <w:tcPr>
            <w:tcW w:type="dxa" w:w="1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Строительная известь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</w:tr>
      <w:tr>
        <w:tc>
          <w:tcPr>
            <w:tcW w:type="dxa" w:w="1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Сборные конструкции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1138,7</w:t>
            </w:r>
          </w:p>
        </w:tc>
        <w:tc>
          <w:tcPr>
            <w:tcW w:type="dxa" w:w="7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69,2</w:t>
            </w:r>
          </w:p>
        </w:tc>
        <w:tc>
          <w:tcPr>
            <w:tcW w:type="dxa" w:w="1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114000,0</w:t>
            </w:r>
          </w:p>
        </w:tc>
        <w:tc>
          <w:tcPr>
            <w:tcW w:type="dxa" w:w="9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98592,6</w:t>
            </w:r>
          </w:p>
        </w:tc>
        <w:tc>
          <w:tcPr>
            <w:tcW w:type="dxa" w:w="1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102343,8</w:t>
            </w:r>
          </w:p>
        </w:tc>
        <w:tc>
          <w:tcPr>
            <w:tcW w:type="dxa" w:w="1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200713,6</w:t>
            </w:r>
          </w:p>
        </w:tc>
        <w:tc>
          <w:tcPr>
            <w:tcW w:type="dxa" w:w="1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199684,0</w:t>
            </w:r>
          </w:p>
        </w:tc>
        <w:tc>
          <w:tcPr>
            <w:tcW w:type="dxa" w:w="10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216007,3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2000 г. - 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шт. усл. кирп.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76,3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112,9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50,6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68,8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77,1</w:t>
            </w:r>
          </w:p>
        </w:tc>
      </w:tr>
      <w:tr>
        <w:tc>
          <w:tcPr>
            <w:tcW w:type="dxa" w:w="1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Асбоцементные изделия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усл. плиток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229,5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43,7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54,6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65,7</w:t>
            </w:r>
          </w:p>
        </w:tc>
      </w:tr>
      <w:tr>
        <w:tc>
          <w:tcPr>
            <w:tcW w:type="dxa" w:w="1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Листовое стекло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2000 г. - 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 2000 г. - 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22327,9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14883,2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17879,0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26577,3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НСК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строительная деятельность в Кыргызской Республике осуществляется большим количеством подрядных строительных организаций, проектных организаций и технологического транспорта, выполняющих работы по проектированию, строительству, реконструкции, техническому перевооружению и капитальному ремонту зданий, сооружений и предприятий всех отраслей экономики. Рост числа этих организаций приведет к росту конкурентоспособности и ВВП (таблица № 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Количество строительных предприятий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54"/>
        <w:gridCol w:w="826"/>
        <w:gridCol w:w="824"/>
        <w:gridCol w:w="824"/>
        <w:gridCol w:w="824"/>
        <w:gridCol w:w="824"/>
      </w:tblGrid>
      <w:tr>
        <w:tc>
          <w:tcPr>
            <w:tcW w:type="dxa" w:w="6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2013 г.</w:t>
            </w:r>
          </w:p>
        </w:tc>
        <w:tc>
          <w:tcPr>
            <w:tcW w:type="dxa" w:w="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 г.</w:t>
            </w:r>
          </w:p>
        </w:tc>
        <w:tc>
          <w:tcPr>
            <w:tcW w:type="dxa" w:w="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г.</w:t>
            </w:r>
          </w:p>
        </w:tc>
        <w:tc>
          <w:tcPr>
            <w:tcW w:type="dxa" w:w="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г.</w:t>
            </w:r>
          </w:p>
        </w:tc>
        <w:tc>
          <w:tcPr>
            <w:tcW w:type="dxa" w:w="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г.</w:t>
            </w:r>
          </w:p>
        </w:tc>
      </w:tr>
      <w:tr>
        <w:tc>
          <w:tcPr>
            <w:tcW w:type="dxa" w:w="6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Строительные организации, (без учета малых предприятий)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</w:tr>
      <w:tr>
        <w:tc>
          <w:tcPr>
            <w:tcW w:type="dxa" w:w="6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сотрудников, рабочих (без учета малых предприятий), всего, человек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13073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12881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12916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13108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НСК КР.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Основные цели и приоритеты Стратегии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Национальной стратегии развития Кыргызской Республики на 2018-2040 годы поставлена цель: разработка и утверждение генеральных планов 20 городов - точек роста, соответствующих рыночным экономическим отношениям и современным вызовам. Каждый из этих городов будет иметь в наличии генеральный план развития, подкрепленный планами детальной планировки, перспективными планами инженерно-транспортной инфраструктуры, перспективными планами развития жилищной, социально-культурной, коммунально-бытовой среды территорий. Все указанные элементы планирования развития городов будут тесно увязаны с экономической специализацией, географическими и культурно-историческими особенностями городов.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этих целей необходимо разработать проекты генеральной схемы расселения по республике и экономическим районам на основе региональных градостроительных программ, схем и проектов районной планировки, в увязке с комплексными программами научно-технического прогресса, схемами развития и размещения производительных сил, концепциями, основными направлениями и государственными программами экономического и социального развития, а также с учетом целевых комплексных программ, территориальных комплексных схем охраны природы, схем защиты территорий и населенных пунктов от опасных природно-техногенных процессов.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расселения - сеть населенных мест, объединенных между собой пространственными, социально-экономическими и культурными связями и находящихся в иерархической соподчиненности.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следует учитывать формирование единых для систем расселения социальной, производственной, инженерно-транспортной и других инфраструктур, а также развиваемые на перспективу трудовые, культурно-бытовые и рекреационные связи в пределах зоны влияния населенного пункта - центра или подцентра системы расселения.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недопущения подобных отрицательных результатов и комплексного решения взаимосвязанных вопросов необходимо разработать проект региональной системы расселения.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развития Кыргызской Республики на период 2018-2022 годы "Единство. Доверие. Созидание" указано: Строительный комплекс является ключевой фондо- и системообразующей отраслью. Государственная экономическая политика будет последовательно поддерживать строительный сектор для того, чтобы каждый гражданин мог улучшить свои жилищные условия, и для обновления основных фондов. Усилия государства будут направлены на обеспечение социальным жильем малообеспеченных граждан, оказание частичной поддержки в виде субсидий и сертификатов тем категориям граждан, перед которыми государство имеет обязательства (например, семьям военнослужащих), и создание условий для приобретения жилья, в том числе малоэтажного, работающими гражданами за счет собственных и заемных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реализации указанной Программы Правительство Кыргызской Республики продолжит политику по созданию условий для обеспечения социальным жильем малообеспеченных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целей в Стратегии определены следующие приоритеты: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органов, органов местного самоуправления и территориальных органов архитектуры и градостроительства, в части градостроительного развития, обустройства и благоустройства территорий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 сбалансированное природопользование;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инновационных направлений науки, техники и технологий в строительстве;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малообеспеченных граждан социальным жильем;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 объектами образования, здравоохранения, культуры и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культурного и национального своеобразия в архитектуре и строительстве;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развития производственного потенциала в строительстве, в производстве строительных материалов, изделий и конструкций.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Основные задачи и меры Стратегии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целей Стратегии будет зависеть от решения следующих задач: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генеральной схемой расселения по республике и экономическим районам на основе региональных градостроительных программ, схем и проектов районной планировки;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градостроительной документацией городов и сельских населенных пунктов путем разработки генеральных планов городов и сельских населенных мест;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государственного градостроительного кадастра на республиканском, региональном и местном уровнях на основе соответствующих региональных кадастров;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системы государственного контроля и надзора в сфере градостроительства;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 инженерно-технического обеспечения и инфраструктуры путем разработки территориальных схем развития сетей и сооружений инженерно-технического обеспечения и порядка их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выбросов в атмосферу вредных веществ при производстве строительных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малоотходных технологических процессов;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площади зеленых насаждений;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объема незавершенного строительства за счет введения дополнительных санкций или преференций.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сметного нормирования путем введения ресурсного метода, с учетом использования новых технологий, современных материалов, конструкций, строительных машин и механизмов. Для более точного прогнозирования капитальных вложений необходимо вести мониторинг фактического состояния уровня цен и создание информационной базы.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жилищного строительства являются обеспечение роста жилищного строительства, снижение его стоимости, повышение комфортности жилья и его качества, приведение существующего жилого фонда и коммунальной инфраструктуры в соответствие со стандартами безопасности, качества, а также создание децентрализованных систем отопления и электроснабжения для районов.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государственных программ по строительству социального и доступного жилья с учетом решения вопросов о выделении на льготных условиях земельных участков для его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нормативных документов, регулирующих деятельность эксплуатирующих организаций и служб жилищно-коммунального хозяйства.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Кадровый потенциал необходимо обеспечить квалифицированными кадрами, посредством подготовки и переподготовки специалистов строительной отрасли, совершенствования программ обучения специалистов всех уровней.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Пересмотр программ обучения специалистов всех уровней с учетом положительного опыта прошлого периода.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Совершенствование системы государственного регулирования в области градостроительства, архитектуры и жилищно-коммунального хозяйства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Существующая структура уполномоченного государственного органа по разработке и реализации политики в сфере архитектурно-строительной деятельности не позволяет эффективно управлять строительной отраслью.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предлагается принять ряд мер для оптимизации уполномоченного государственного органа по разработке и реализации политики в сфере архитектурно-строительной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статуса и роли уполномоченного государственного органа по разработке и реализации политики в сфере архитектурно-строительной деятельности с преобразованием его в комитет;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единого исполнительного органа по комплексной экспертизе при государственных органах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развитие системы технического регулирования и государственного контроля исполнения обязательных требований по безопасности в сфере архитектуры, градостроительства, строительства и жилищно-коммунального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развитие государственного частного партнерства в целях обеспечения повышения эффективности взаимодействия власти и бизнеса, повышения эффективности использования государственных ресурсов и возможностей в экономике на республиканском и региональном уровнях, повышения эффективности исполнения государственных функций, инвестиционной привлекательности регионов Кыргызской Республики, профессионализма в реализации социально-значимых проектов, гармонизации интересов государства, общества и бизнеса, повышение социальной ответственности бизнеса;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стандарта работы "Единого окна" территориальных подразделений уполномоченного государственного органа по разработке и реализации политики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принятых мер оптимизируется государственное регулирование архитектурно-строительной деятельности, повышается качество выдаваемых экспертных заключений, сокращаются сроки проведения экспертиз и исключаются коррупционные риски в сфере строительства.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Совершенствование системы нормативного правового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стратегических направлений требует совершенствования законодательной базы,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градостроительного законодательства путем устранения правового пробела в сфере архитектурно-градостроительной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механизма изъятия земельных участков и иных объектов недвижимости для государственно-общественных нужд, что требует подготовки соответствующего проекта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гармонизации земельного и жилищного законодательства путем внесения изменений в </w:t>
      </w:r>
      <w:hyperlink w:history="1" r:id="rIdrt85hpdltw4yq-2mceb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Земельный</w:t>
        </w:r>
      </w:hyperlink>
      <w:r>
        <w:rPr>
          <w:rFonts w:ascii="Arial" w:cs="Arial" w:eastAsia="Arial" w:hAnsi="Arial"/>
          <w:sz w:val="24"/>
          <w:szCs w:val="24"/>
        </w:rPr>
        <w:t xml:space="preserve"> и Жилищный </w:t>
      </w:r>
      <w:hyperlink w:history="1" r:id="rIdszm_wvs_m_uzjeu2h2x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законы Кыргызской Республики "</w:t>
      </w:r>
      <w:hyperlink w:history="1" r:id="rIdb7o1hnmu964poylpjxt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a52udfjsqe8z4frstcf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"</w:t>
      </w:r>
      <w:hyperlink w:history="1" r:id="rIddopg-jpgyrv4y4yczrj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</w:t>
        </w:r>
      </w:hyperlink>
      <w:r>
        <w:rPr>
          <w:rFonts w:ascii="Arial" w:cs="Arial" w:eastAsia="Arial" w:hAnsi="Arial"/>
          <w:sz w:val="24"/>
          <w:szCs w:val="24"/>
        </w:rPr>
        <w:t xml:space="preserve"> в действие Жилищного </w:t>
      </w:r>
      <w:hyperlink w:history="1" r:id="rId3svix5tmsybrl4zfvc8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порядка выдачи разрешительных документов и лицензий путем внесения изменений в </w:t>
      </w:r>
      <w:hyperlink w:history="1" r:id="rIdnni-zfdzefhixbmyru3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действующих и разработки проектов новых законодательных актов, регулирующих обеспечение безопасности зданий и сооружений (сейсмической, экологической, пожарной и пр.);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системы технического нормирования в строительной отрасли путем разработки национальных технических регламентов, актуализации и гармонизации действующих нормативных документов (СНИП, СП, стандартов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процедуры проведения государственных закупок в сфере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принятых мер будут осуществлены регламентирование всех видов градостроительной деятельности, сокращение сроков при подготовке и выдаче лицензий, повышение ответственности лицензиара, лицензиата и заказчиков за проведение тендера и качество проектной документации, а также повышение сейсмостойкости существующих зданий.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Развитие цифровой информационно-коммуникационной технологии/информационной технологии инфраструктуры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Концепции цифровой трансформации "Цифровой Кыргызстан 2019-2023" уполномоченному государственному органу по разработке и реализации политики в сфере архитектурно-строительной деятельности поручено внедрить единую комплексную информационную систему управления отраслью строительства и единую комплексную информационную систему по выдаче разрешительных документов на проектирование, строительство и иные изменения объектов недвижимости, порядка приемки в эксплуатацию завершенных строительством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необходимо разработать: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стандарты на строительство волоконно-оптических линий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технико-экономическое обоснование строительства ВОЛС (трансграничных, магистральных, внутризоновых и других) для обеспечения широкополосного доступа к сети Интернет во всех населенных пунктах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поэтапное строительство ВОЛС на территории Кыргызской Республики (трансграничных, магистральных, внутризоновых и других).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цифровизации в области градостроительства обеспечит градостроительный кадастр и электронную систему (архив) учета, хранения и контроля градостроительной документации (оцифровка).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Цифровая трансформация строительства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Концепции цифровой трансформации "Цифровой Кыргызстан 2019-2023" уполномоченному государственному органу по разработке и реализации политики в сфере архитектурно-строительной деятельности совместно с бизнес-ассоциациями, с министерствами и ведомствами поручено разработать проекты Программы развития строительной отрасли с использованием информационно-коммуникационных технологий.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предлагается принять ряд мер по реализации политики внедрения ИКТ для развития отрасли строительства путем разработки проектов Программы развития строительной отрасли с использованием информационно-коммуникационных технологий и Плана мероприятий по ее реализации. Также необходимо разработать проект Положения об информационной системе управления строительной отраслью и внедрить информационную систему по выдаче разрешительных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указанной Программы будет внедрена информационная система управления строительной отраслью и информационная система по выдаче разрешительных документов на проектирование, строительство и иные изменения объектов недвижимости, обеспечению порядка приемки в эксплуатацию завершенных строительством объектов.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Научно-техническая политика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Необходима разработка сбалансированной научно-технической и инновационной политики в отрасли с целью внедрения новых энерго- и ресурсосберегающих технологий, изготовления сборных и монолитных железобетонных конструкций с применением модифицированного бетона, скоростных технологий строительства на основе высокотехнологичных опалубочных систем, различных конструктивных систем многоэтажных зданий с повышенными теплозащитными и акустическими свойствами наружных ограждающих конструкций, использованием современных отделочных материалов и инженерного оборудования.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этих задач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научно-технического потенциала в строительной отрасли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восстановления и развития научной базы отрасли, стимулирования и обеспечения государственной поддержки научных исследований, развития типового проектирования для объектов массового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новых конструктивно-технологических систем жилых зданий для сельской местности.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сейсмической безопасности существующих зданий и сооружений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государственной программы по обеспечению сейсмической безопасности существующих зданий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инвентаризации, обследования и анализа технического состояния существующего жилого фонда и на их основе оценки возможных рисков при стихийных бедствиях и мерах по их предотвращению.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Кадровый потенциал в строительной отрасли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кадрового обеспечения развития архитектурного комплекса - построение и функционирование единой непрерывной многоуровневой системы подготовки, аттестации и переподготовки высококвалифицированных кадров на основе профильных образовательных организаций высшего профессионального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кадровой политики необходимо обеспечение квалифицированными кадрами, путем подготовки и переподготовки специалистов, совершенствования программ обучения всех уровней специалистов строительной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Пересмотр программ обучения специалистов всех уровней с учетом положительного опыта прошлого периода.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курсов повышения квалификации и семинаров по внедрению новой нормативной сметной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принятых мер улучшится система подготовки и переподготовки кадров строительных профессий и качество проектно-сметной документации и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единой электронной базы экспертов, осуществляющих экспертизу проектов, а также сертифицированных специалистов градостроительной деятельности обеспечит выбор наиболее профессиональных экспертов, осуществляющих экспертизу проектов.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Развитие градостроительной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развития градостроительной деятельности в первую очередь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генеральной схемы расселения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градостроительной документации городов и сельских населенных пунктов путем разработки генеральных планов городов и сельских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схем и проектов районной планировки;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детальной планировки и проектов застройки для городов Бишкек и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градостроительного зонирования и территориального планирования и правил землепользования и застройки городов;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государственного градостроительного кадастра на республиканском, региональном и местном уровнях на основе соответствующих региональных кадастров;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системы государственного контроля и надзора в сфере градостроительства;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 инженерно-технического обеспечения и инфраструктуры путем разработки территориальных схем развития сетей и сооружений инженерно-технического обеспечения и порядка их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объема незавершенного строительства за счет введения дополнительных санкций или преференций;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электронной системы (архив) учета, хранения и контроля градостроительной документации (оцифровка);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полная инвентаризация систем инженерно-технического обеспечения, с параллельным анализом, и обеспечение прозрачности существующего фактического потребления теплоэнергетических ресурсов, водопотребления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территориальных схем развития сетей и сооружений инженерно-технического обеспечения и порядка их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программного обеспечения с применением существующих программ, а также оцифровка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принятых мер будет обеспечено планомерное развитие строительной отрасли на базе соответствующих нормативных технических документов в области градостроительства и архитектуры.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Строительство жилых, общественных и промышленных объектов и их эксплуатация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Обеспечением благоприятных условий для повышения доступности жилья является рост жилищного строительства, снижение его стоимости, повышение комфортности жилья и его качества, приведение существующего жилого фонда и коммунальной инфраструктуры в соответствие со стандартами безопасности, качества, а также создание децентрализованных систем отопления и электроснабжения для районов.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hyperlink w:history="1" r:id="rIddu8uxdedjz1k_xm94ih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"Доступное жилье до 2020 года" и Программы развития Кыргызской Республики на период 2018-2022 годы "Единство. Доверие. Созидание" обеспечит социальным жильем малообеспеченных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Улучшение существующей системы ипотечного кредитования обеспечит вложение банковских средств, средств органов местного самоуправления и строительных организаций в строительство жилья.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Меры, направленные на создание условий для активного использования инструментов небанковского финансового (фондового и страхового) рынка, в том числе жилищных сертификатов, ипотечных ценных бумаг и корпоративных облигаций, расширят инструменты финансирования жилищного строительства и максимальное обеспечение населения доступным жильем.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Энергоэффективность зданий и сооружений, энерго- и ресурсосберегающие технологии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Проблема энергоэффективности в градостроительстве должна решаться комплексно за счет решения следующих задач: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Повышение энергоэффективности существующих зданий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утверждения комплексной отраслевой программы в сфере энергосбережения и энергоэффективности в области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механизма реализации </w:t>
      </w:r>
      <w:hyperlink w:history="1" r:id="rIdfrwlmwvqzsjcajf6pej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энергетической эффективности зданий";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государственной программы по тепловой реабилитации существующих зданий и стимулирования экономии теплопотребления.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Правовая поддержка внедрения эффективных конструктивных решений теплозащиты зданий, энерго- и ресурсосберегающих технологий и инженерного оборудования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выпуска высококачественных и конкурентоспособных строительных конструкций, материалов и изделий (3Д-Панель, ЛСТК, система ИМПАК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нормативно-технического обеспечения энергосберегающих материалов, конструкций, технологий и энергопотребляемого оборудования, внедрения современных конструкций и технологий.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Производство строительных материалов, изделий и конструкций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Основное направление развития производства строительных материалов, изделий и конструкций определяется необходимостью обеспечения отечественного строительного рынка высококачественной продукцией, способной конкурировать с импортной.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указанных целей в производстве строительных материалов необходимо решить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Создание правовых условий и преференций для обновления основных фондов производства строительных материалов, изделий и конструкций с переходом на более высокий уровень их технического оснащения.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государственной поддержки работы предприятий по производству отечественных строительных материалов, изделий и конструкций.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Экологическая безопасность и защита окружающей среды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состояние окружающей среды деятельность строительного комплекса оказывает влияние при производстве строительных материалов, изделий и конструкций, а также в процессе строительства различных объектов. Для уменьшения воздействия этих процессов требуется решение следующих задач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сокращения выбросов в атмосферу вредных веществ при производстве строительных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малоотходных технологических процессов с применением современных методов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площади зеленых насаждений;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учета в градостроительном планировании все более возрастающего количества автотранспорта;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механизма выплаты компенсаций, выплат за загрязнение окружающей среды.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Ожидаемые результаты и индикаторы реализации Стратегии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Стратегии позволит обеспечить развитие строительного комплекса и улучшение инвестиционного климата, что в свою очередь даст рост развитию других отраслей экономики и обеспечит: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генеральной схемой, которая является долгосрочным документом по определению основных направлений в области расселения и организации территорий Кыргызской Республики, определяющим проведение политики в области расселения территории на региональном уровне с дальнейшими этапами градостроительной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схемой и проектами районной планировки, с учетом территориальных комплексных схем, охраны природы, схем защиты территорий и населенных пунктов от опасных природно-техногенных процессов;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оптимизацию государственного регулирования градостроительной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строительную отрасль;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выдаваемых экспертных заключений;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планомерное развитие регионов и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занятости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ВВП;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жилищного фонда и повышение обеспеченности жильем на душу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существующей системы ипотечного кредитования, в сторону минимизации процентных ставок и сроков возврата;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благоприятной среды в градостроительной деятельности и исключение коррупционных схем;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экономию теплоэнергетических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модернизацию всей системы строительной индустрии;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использование территорий городов и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правовых пробелов и коллизий;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внедрение технических норм и стандартов в градостроительстве;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сроков строительства, снижение стоимости и повышение надежности зданий и сооружений, снижение энергопотребления;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населения инженерной инфраструктурой, бесперебойным снабжением теплоэнергетическими ресурсами, питьевой водой.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основных направлений Стратегии сформирует благоприятную среду обитания и жизнедеятельности населения - граждан Кыргызской Республики, что является главной целью Стратегии.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параметры, определяющие эффективность Стратегии, будут выражены следующими индикаторами: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государственного регулирования архитектурно-строительной деятельности: с 40% в 2020 году до 60% к 2021 году;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проведения и стоимость проведения экспертиз: с 40% в 2020 году до 30% к 2021 году;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выдаваемых экспертных заключений: с 45% в 2020 году до 55% к 2021 году;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проектной документации: с 40% в 2020 году до 60% к 2021 году;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ответственности лицензиара, лицензиата и заказчиков за проведение тендера и качество проектной документации: с 30% в 2020 году до 35% в 2022 году;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сейсмостойкость существующих зданий к 2025 году повысится до 25%;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информационной системы управления отраслью строительства и информационной системы по выдаче разрешительных документов на проектирование, строительство и иные изменения объектов недвижимости, обеспечению порядка приемки в эксплуатацию завершенных строительством объектов к 2021 году составит 100%;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научно-технического потенциала в строительной отрасли: с 15% в 2020 году до 20% к 2025 году;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сейсмической безопасности существующих зданий и сооружений: с 15% в 2020 году до 20% к 2026 году;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переподготовка кадров в разрезе строительных профессий повысятся: с 45% в 2020 году до 55% к 2022 году;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сметной документации улучшится до 55% к 2022 году;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генеральной схемой по республике к 2030 году составит 100%;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энергоэффективности существующих зданий к 2022 году составит 100%;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выбросы в атмосферу вредных веществ при производстве строительных материалов снизятся с 10% в 2020 году до 5% к 2030 году;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государственной поддержки предприятий по производству отечественных строительных материалов, изделий и конструкций к 2030 году составит 100%;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энергоэффективности существующих зданий к 2022 году составит 20%;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отечественных строительных материалов, изделий и конструкций к 2030 году составит 100%;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экологической безопасности вырастет до 5% в 2020 году и на 25% к 2022 году.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Возможные риски и угрозы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Возможные риски и угрозы: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неповторяемость объектов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стационарный характер, удаленность строительных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большое количество участников строительного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огромная номенклатура строительных материалов и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длительность сроков окупаемости и т.д., отличающихся от других отраслей, что диктует необходимость учитывать специфическую форму организации и управления строительным производством и неизбежные в этом случае риски;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ограниченность республиканского и местных бюджетов;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ограниченность полномочий уполномоченного государственного органа по разработке и реализации политики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возможны и законодательные риски, которые являются одним из серьезных барьеров для реализации данной Стратегии.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Ресурсное обеспечение и механизм реализации Стратегии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реализации Стратегии осуществляется в рамках средств, предусмотренных республиканским бюджетом на соответствующие годы, а также других источников,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Мониторинг, осуществляемый посредством анализа результатов реализации плана мероприятий при осуществлении стратегических направлений, является неотъемлемым элементом выполнения Стратегии.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использованных сокращений: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валовый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волоконно-оптические линии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5g6nnul841l1vhdce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dalil.kg/document/157432</w:t>
      </w:r>
    </w:hyperlink>
  </w:p>
  <w:p>
    <w:pPr>
      <w:spacing w:after="0" w:before="40"/>
      <w:jc w:val="center"/>
    </w:pPr>
    <w:hyperlink w:history="1" r:id="rIdbx0asgdn3v2mnmkd_cj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85hpdltw4yq-2mcebjv" Type="http://schemas.openxmlformats.org/officeDocument/2006/relationships/hyperlink" Target="https://dalil.kg/document/8" TargetMode="External"/><Relationship Id="rIdszm_wvs_m_uzjeu2h2xbn" Type="http://schemas.openxmlformats.org/officeDocument/2006/relationships/hyperlink" Target="https://dalil.kg/document/203926" TargetMode="External"/><Relationship Id="rIdb7o1hnmu964poylpjxtvf" Type="http://schemas.openxmlformats.org/officeDocument/2006/relationships/hyperlink" Target="https://dalil.kg/document/211" TargetMode="External"/><Relationship Id="rIda52udfjsqe8z4frstcfor" Type="http://schemas.openxmlformats.org/officeDocument/2006/relationships/hyperlink" Target="https://dalil.kg/document/8" TargetMode="External"/><Relationship Id="rIddopg-jpgyrv4y4yczrjw5" Type="http://schemas.openxmlformats.org/officeDocument/2006/relationships/hyperlink" Target="https://dalil.kg/document/203925" TargetMode="External"/><Relationship Id="rId3svix5tmsybrl4zfvc8f5" Type="http://schemas.openxmlformats.org/officeDocument/2006/relationships/hyperlink" Target="https://dalil.kg/document/203926" TargetMode="External"/><Relationship Id="rIdnni-zfdzefhixbmyru3hk" Type="http://schemas.openxmlformats.org/officeDocument/2006/relationships/hyperlink" Target="https://dalil.kg/document/205058" TargetMode="External"/><Relationship Id="rIddu8uxdedjz1k_xm94ihox" Type="http://schemas.openxmlformats.org/officeDocument/2006/relationships/hyperlink" Target="https://dalil.kg/document/97851" TargetMode="External"/><Relationship Id="rIdfrwlmwvqzsjcajf6pejdk" Type="http://schemas.openxmlformats.org/officeDocument/2006/relationships/hyperlink" Target="https://dalil.kg/document/20337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5g6nnul841l1vhdcefu" Type="http://schemas.openxmlformats.org/officeDocument/2006/relationships/hyperlink" Target="https://dalil.kg/document/157432" TargetMode="External"/><Relationship Id="rIdbx0asgdn3v2mnmkd_cj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2026-09-24T15:16:33.755Z</dcterms:created>
  <dcterms:modified xsi:type="dcterms:W3CDTF">2026-09-24T15:16:33.755Z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