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апреля 2020 года № 220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дополнительных мерах государственной поддержки племенных хозяйств в Кыргызской Республике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продовольственной безопасности Кыргызской Республики, своевременного возврата бюджетных кредитов, в соответствии со </w:t>
      </w:r>
      <w:hyperlink w:history="1" r:id="rIdb03t8nmdgbi4jvwuhrp_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31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статьями </w:t>
      </w:r>
      <w:hyperlink w:history="1" r:id="rIdix3wqyo3fzmtz52mv7o7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pokycn-sfa5eh1s-hrc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Предоставить право хозяйствующим субъектам со статусом семеноводческого хозяйства, получившим кредитные средства, осуществлять возврат кредитной задолженности в виде сортовых сертифицированных семян приоритетных сельскохозяйственных культур собственного производства, в пределах суммы, не превышающей 70 процентов от имеющейся задолженности по кредитному договору, в срок до 31 декабря 2023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tucdmvyi4v7r7cebeha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поддержки племенных хозяйств в Кыргызской Республике" от 29 октября 2013 года № 582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пятый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"возврат кредитных средств осуществляется денежными средствами в национальной валюте Кыргызской Республики - в сомах, за исключением абзаца шестого настоящего пункта;";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шестым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"возврат кредитных средств хозяйствами-получателями товарно-материальных ресурсов со статусом семеноводческого хозяйства может быть осуществлен в виде сортовых сертифицированных семян приоритетных сельскохозяйственных культур собственного производства, в пределах суммы, не превышающей 70 процентов от имеющейся задолженности по кредитному договору. При этом возврат кредитных средств в виде сортовых сертифицированных семян приоритетных сельскохозяйственных культур собственного производства может быть осуществлен в срок до 31 декабря 2023 года;".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настоящее постановление в Жогорку Кенеш Кыргызской Республики для проведения процедуры согласования вопроса реструктуризации бюджетных кредитов в соответствии со </w:t>
      </w:r>
      <w:hyperlink w:history="1" r:id="rIdjpp6jsimzw-nppn_uel6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31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сельского хозяйства, пищевой промышленности и мелиорации Кыргызской Республики принять меры, связанные с реализацией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пятнадцати дней со дня официального опубликования, за исключением пунктов 1 и 2, которые вступают в силу со дня согласования вопроса реструктуризации бюджетных кредитов с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См.: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постановление</w:t>
      </w:r>
      <w:r>
        <w:rPr>
          <w:rFonts w:ascii="Arial" w:cs="Arial" w:eastAsia="Arial" w:hAnsi="Arial"/>
          <w:i/>
          <w:iCs/>
          <w:sz w:val="22"/>
          <w:szCs w:val="22"/>
        </w:rPr>
        <w:t xml:space="preserve"> Жогорку Кенеша КР от 30 апреля 2020 года № 3704-VI "О постановлении Правительства Кыргызской Республики от 27 апреля 2020 года № 220 "О дополнительных мерах государственной поддержки племенных хозяйств в Кыргызской Республике"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2"/>
          <w:szCs w:val="22"/>
        </w:rPr>
        <w:t xml:space="preserve">Опубликован в газете "Эркин Тоо" от 5 мая 2020 года № 35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hnychtmhi4vb2lfwy-s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dalil.kg/document/157525</w:t>
      </w:r>
    </w:hyperlink>
  </w:p>
  <w:p>
    <w:pPr>
      <w:spacing w:after="0" w:before="40"/>
      <w:jc w:val="center"/>
    </w:pPr>
    <w:hyperlink w:history="1" r:id="rIdx2z-cijqmwnq6jsdrrhu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03t8nmdgbi4jvwuhrp_-" Type="http://schemas.openxmlformats.org/officeDocument/2006/relationships/hyperlink" Target="https://dalil.kg/document/111338#st_31" TargetMode="External"/><Relationship Id="rIdix3wqyo3fzmtz52mv7o7y" Type="http://schemas.openxmlformats.org/officeDocument/2006/relationships/hyperlink" Target="https://dalil.kg/document/203685#st_10" TargetMode="External"/><Relationship Id="rIdpokycn-sfa5eh1s-hrcbt" Type="http://schemas.openxmlformats.org/officeDocument/2006/relationships/hyperlink" Target="https://dalil.kg/document/203685#st_17" TargetMode="External"/><Relationship Id="rIdtucdmvyi4v7r7cebehatu" Type="http://schemas.openxmlformats.org/officeDocument/2006/relationships/hyperlink" Target="https://dalil.kg/document/53070" TargetMode="External"/><Relationship Id="rIdjpp6jsimzw-nppn_uel6z" Type="http://schemas.openxmlformats.org/officeDocument/2006/relationships/hyperlink" Target="https://dalil.kg/document/111338#st_3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hnychtmhi4vb2lfwy-ss" Type="http://schemas.openxmlformats.org/officeDocument/2006/relationships/hyperlink" Target="https://dalil.kg/document/157525" TargetMode="External"/><Relationship Id="rIdx2z-cijqmwnq6jsdrrhu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2026-09-30T21:05:46.164Z</dcterms:created>
  <dcterms:modified xsi:type="dcterms:W3CDTF">2026-09-30T21:05:46.164Z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