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развития систем питьевого водоснабжения и водоотведения населенных пунктов Кыргызской Республики до 2026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Программа развития систем питьевого водоснабжения и водоотведения населенных пунктов Кыргызской Республики до 2026 года (далее - Программа) разработана при поддержке партнеров по развитию для достижения Целей устойчивого развития (ЦУР 6), исполнения Национальной стратегии устойчивого развития Кыргызской Республики на период 2018-2040 годов, утвержденной </w:t>
      </w:r>
      <w:hyperlink w:history="1" r:id="rIdkmc1z8gzbveopfgevpn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и Программы Правительства Кыргызской Республики на период 2018-2022 годов "Единство. Доверие. Созидание", утвержденной постановлением Жогорку Кенеша Кыргызской Республики от 20 апреля 2018 года № 2377-VI, а также выполнения международных обязательств Кыргызской Республики по адаптации к изменению климата в секторе питьевого водоснабжения и водоотведения.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определяет основные направления и мероприятия по устойчивому развитию систем питьевого водоснабжения и водоотведения, с учетом мер по минимизации воздействия на окружающую среду, упреждающего реагирования на существующие и потенциальные риски в виде стихийных бедствий, техногенных катастроф и изменения климата, а также мер, необходимых для проведения мониторинга и оценки, и принятия корректирующих мер, при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Программа направлена на улучшение качества предоставляемых услуг по водоснабжению и водоотведению, решение главных проблем, определение перспективных направлений, задач и функций заинтересованных министерств, административных ведомств и органов местного самоуправления. Обеспечение населения услугами водоснабжения и водоотведения является также важным направлением социально-экономической политики, предопределяющей основы благосостояния, качества жизни, здоровья населения, сокращения экономического и социального неравенства, и таким образом, способствует достижению целей устойчивого развития. Улучшение системы и доступа к питьевому водоснабжению имеет прямое воздействие на сокращение нагрузки на женщин и детей, которые являются основными ответственными в домохозяйстве за доставку воды в дом, особенно в беднейших домохозяйствах, улучшение здоровья и благосостояния населения и расширение возможностей наиболее уязвимых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Программе используются следующие основные понятия и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водоснабжение</w:t>
      </w:r>
      <w:r>
        <w:rPr>
          <w:rFonts w:ascii="Arial" w:cs="Arial" w:eastAsia="Arial" w:hAnsi="Arial"/>
          <w:sz w:val="24"/>
          <w:szCs w:val="24"/>
        </w:rPr>
        <w:t xml:space="preserve"> - совокупность мероприятий по бесперебойному обеспечению безопасной питьевой водой населения и других пользователей в необходимом количестве, в соответствии с санитарными требованиями по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водоотведение</w:t>
      </w:r>
      <w:r>
        <w:rPr>
          <w:rFonts w:ascii="Arial" w:cs="Arial" w:eastAsia="Arial" w:hAnsi="Arial"/>
          <w:sz w:val="24"/>
          <w:szCs w:val="24"/>
        </w:rPr>
        <w:t xml:space="preserve"> - совокупность мероприятий и технических объектов, обеспечивающих удаление сточных вод с территории домохозяйств и промышленных предприятий безопасным для населенных пунктов способом и отвечающих стандартам качества воды при ее возвращении в окружающую среду;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ДРПВиВО</w:t>
      </w:r>
      <w:r>
        <w:rPr>
          <w:rFonts w:ascii="Arial" w:cs="Arial" w:eastAsia="Arial" w:hAnsi="Arial"/>
          <w:sz w:val="24"/>
          <w:szCs w:val="24"/>
        </w:rPr>
        <w:t xml:space="preserve"> - Департамент развития питьевого водоснабжения и водоотведения при Государственном агентстве водных ресурсов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СООППВ</w:t>
      </w:r>
      <w:r>
        <w:rPr>
          <w:rFonts w:ascii="Arial" w:cs="Arial" w:eastAsia="Arial" w:hAnsi="Arial"/>
          <w:sz w:val="24"/>
          <w:szCs w:val="24"/>
        </w:rPr>
        <w:t xml:space="preserve"> - Сельское общественное объединение потребителей питьевой воды.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Общая оценка текущей ситуации и существующие проблемы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 Источники питьевого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питьевого водоснабжения в городах и селах Кыргызской Республики являются природные ресурсы пресных вод в виде поверхностных, грунтовых и межпластовых вод, сформированных на территориях горной местности. Эти водные ресурсы включают реки, водохранилища, глубокие артезианские скважины, каналы и другие объекты. Подачу воды и водоотведение в городах обеспечивают муниципальные и частные предприятия, а в селах - сельские общественные объединения потребителей питьевой воды (далее - СООППВ).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значительные запасы в республике пресной питьевой воды хорошего качества, в результате негативного воздействия инфраструктуры населенных пунктов, размещения промышленных предприятий, свалок сельскохозяйственных, промышленных и твердых бытовых отходов, моек автотранспорта, отсутствия коммунальных систем водоотведения, многие освоенные месторождения воды загрязнены нитратами, хромом, нефтепродуктами и другими загрязняющими веществами.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числа домохозяйств, подключенных к современным сетям питьевого водоснабжения без установки водомерных счетчиков, нерациональное использование питьевой воды, отсутствие и неэффективная эксплуатация систем водоотведения также ведут к увеличению нагрузки на водные источники и негативному воздействию на окружающую среду.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Проблемой является и несоблюдение режима зон санитарной охраны источников сельского водоснабжения.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 Наличие и состояние систем питьевого водоснабжения и водоотведения в населенных пунктах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Водоснабжение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Национального статистического комитета Кыргызской Республики, по состоянию на 1 января 2018 года на территории Кыргызской Республики числилось 1905 айылов/сел (с учетом сел, находящихся в административном подчинении городов, и 31 города. Число водопроводных сетей по Кыргызской Республике составляет 973 единицы, при этом в городских поселениях - 84, а в сельской местности - 889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2017 году обеспеченность населения водопроводной сетью по сравнению с 2013 годом увеличилась на 0,8%, канализации - на 1,9%, однако все еще остается недостаточной.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Сельское население особенно остро нуждается в услугах по питьевому водоснабжению и водоотведению. После ликвидации колхозов и совхозов сельские системы питьевого водоснабжения в течение более 10 лет находились в бесхозном положении, что в последующем привело к интенсивному ухудшению их технического состояния и полной остановке функционирования систем питьевого водоснабжения в большинстве сел республики, которые в последующие годы пришлось восстанавливать. При этом срок службы многих имеющихся систем превышает 30 лет: в 262 селах система питьевого водоснабжения построена до 1970 года, в 567 селах - до 1990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2017 года объем отпущенной по водопроводам воды достиг 320,75 млн. куб. метров, в том числе свыше 187,74 млн. куб. метров для городского населения и 133,01 млн. куб. метров - для сельского. При этом использование воды на хозяйственно-питьевые нужды составило 157,0 млн. куб. метров. Потери, связанные с утечкой и неучтенными расходами воды, достигли 67,3 млн. куб. метров.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Показатели доступа в разрезе источников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Национального статистического комитета Кыргызской Республики (далее - НСК), не имеют доступа к безопасным источникам питьевой воды 8,9% населения, которые используют воду открытых водоемов, представляющих опасность для здоровья. Около 9% населения используют в качестве источника питьевой воды арыки и родники (таблица 2.1 в приложении 1 к настоящей Программе).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НСК 29,1% населения домохозяйств получает воду из централизованных водопроводных сетей, из водопроводных колонок - 55,4%, из колодцев - 6,6%, из родников - 2,3%, из арыков - 6,6%. Забор питьевой воды (60% семей) производится женщинами, до 14% семей вовлекают детей. При этом пользуются водой, расположенной на расстоянии менее 100 метров от домохозяйств, 44,7%, расположенной на расстоянии более 100 метров от домохозяйств, - 55,3% (таблица 2.2 в </w:t>
      </w:r>
      <w:hyperlink w:history="1" r:id="rIdggnw9dtdx1bnw3wvfio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Программе). В целом по республике обеспеченность водопроводом к общей площади жилищного фонда составляет 36,9%.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Водоотведение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НСК на 1 января 2018 года, число централизованных канализационных (водоотводных) сетей составило 96 единиц, в том числе в городах - 53, и селах - 43.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отдаленных городах и районных центрах доступ к системам водоотведения ежегодно сокращается из-за деградации существующей инфраструктуры. В 2013 году число канализационных сетей составляло 117 единиц, по итогам 2017 года оно сократилось на 21 единицу.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Нерешенной проблемой остается состояние систем и объектов централизованного водоотведения, которыми согласно статистике обеспечены лишь 29,1% населения страны. Для городов этот показатель составляет 64,1%, а в регионах он не превышает 10%. В некоторых населенных пунктах имеются действующие системы водоотведения, но из-за превышения сроков эксплуатации и недостатка капитальных вложений они находятся в состоянии, требующем реабилитации или нового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Протяженность канализационных сетей составляет 0,9 тыс. км. Пропуск сточных вод по итогам 2017 года составил 129,7 млн. куб. метров, при этом пропущено через очистные сооружения 138,5 млн. куб.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Обеспеченность канализацией в сельской местности фактически в 9 раз меньше, чем в городах. При этом в сельской местности только 3% жилых и общественных зданий подключены к системам водоотведения - это школы и медицинские центры и только около 7% жилищного фонда оснащены централизованной канализационной системой. Оборудование жилищного фонда канализацией по итогам 2017 года к общей площади жилищного фонда составило 27,1%, а доля населения, имеющего устойчивый доступ к канализации, составила 31,3% от общей численности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большинстве сел отсутствуют системы централизованной канализации. Особенно это касается объектов социальной инфраструктуры. В школах, детских садах и некоторых больницах имеются общественные туалеты с выгребными емкостями. В большинстве случаев состояние туалетов школ не отвечает требованиям санитарных норм и правил из-за недостаточного внимания и финансирования. Многие школьные туалеты с покрытыми выгребными ямами были отремонтированы или заново построены при поддержке донорских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Департамента развития питьевого водоснабжения и водоотведения при Государственном агентстве водных ресурсов при Правительстве Кыргызской Республики (далее - ДРПВиВО), а также опроса в рамках Программы развития Организации Объединенных Наций в городах Бишкек и Ош установлено, что 23% городского населения не имеет доступа к сетям водоотведения, а в 5 городах сети водоотведения вообще отсутствуют (таблица 2.3 в </w:t>
      </w:r>
      <w:hyperlink w:history="1" r:id="rId8yefle8gfgqcikprpi8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Программе).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2.3. Стандарты услуг, качество воды, соблюдение правил гигиены и здоровье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 качества воды и качества услуг необходимо рассматривать как чрезвычайно важный аспект обеспечения надлежащей защиты здоровья граждан и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параметров безопасности питьевой воды с надлежащей периодичностью требует наличия лабораторного оборудования и подготовки специалистов, в настоящее время практически отсутствует производственный контроль качества воды большинства городских муниципальных и сельских систем водоснабжения. Эти вопросы, включая создание производственных лабораторий, требуют безотлагательного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Многие системы питьевого водоснабжения, питающиеся из поверхностных источников, поставляют потребителям воду ненадлежащего качества по микробиологическим показателям источников (более чем 20% исследованных проб). Это связано с тем, что водоочистные сооружения в большей части не функционируют, для обеззараживания воды применяются примитивные хлораторные установки.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Среди болезней, связанных с низким качеством воды, используемой для питья, в течение ряда лет в республике имеют место вспышки брюшного тифа и паратифа среди населения города Майлуу-Суу и Ноокенского района Джалал-Абадской области. При этом, из всех зарегистрированных случаев брюшного тифа от 70 до 86% случаев приходится на эти населенные пункты, что обусловлено, главным образом, недостаточным доступом населения к безопасной питьевой воде.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Министерства здравоохранения Кыргызской Республики, благодаря проведению дегильментизации и социальной мобилизации среди детей дошкольного возраста в республике отмечается снижение инвазивности кишечными паразитозами. Однако в некоторых сельских населенных пунктах все еще отмечается до 20-50% случаев заболеваний детей такими гельминтами как энтеробиоз, аскаридоз, лямблиоз и гименолепидоз. Также, имеются случаи, когда заражение происходит одновременно более двумя видами гельминтов. Это связано с недостатком соблюдения детьми правил гигиены, в т.ч. из-за нехватки водопроводных кранов и рукомойников в туалетах.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Борьба с заболеваниями, передаваемыми через воду, используемую для питья и купания, ежегодно обходится стране в сумму, превышающую 4,8 млрд. сомов, при этом каждый год регистрируется около более 30000 случаев острых кишечных инфекций, а на долю болезней, относящихся к паразитарным, приходится 24%-27% случаев.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здравоохранения Кыргызской Республики отмечается снижение количества случаев заболевания лямблиозом на 76% в тех селах, где проведена работа по гигиеническому образованию, и реализованы подпроекты в рамках реализации проекта "Сельское водоснабжение и санитария" в Иссык-Кульской, Нарынской и Таласской областях.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2.4. Измерение объемов и надлежащий учет потребления воды населением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Зачастую абоненты не имеют представления о выгодах от установки водомерных счетчиков и о возможности экономии средств в период повышения тарифов. По состоянию на 2017 год только около 7% домохозяйств имели счетчики.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большая часть домохозяйств не имеет установленных счетчиков, отсутствует возможность точного измерения уровня расхода воды. По этой же причине невозможно соотнести размеры тарифов на воду с фактическим ее расходом. Отсутствие счетчиков затрудняет точное определение требуемой мощности систем, а также исключает возможность применения "социальных тарифов", более низких тарифов для низкого расхода воды, чтобы обеспечить ценовую доступность услуг централизованного питьевого водоснабжения для домохозяйств с низким уровнем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счетчиков влияет на сбор оплаты и качество предоставления услуг операторами. В горных селах домохозяйства, расположенные выше остальных, имеют меньший (или не имеют вообще) доступ к воде, чем домохозяйства, расположенные ниже, из-за рельефа местности. Все это в свою очередь влияет на собираемость, оплату услуг абонентами и далее на устойчивость предоставления услуг операторами водоснабжения. Для справедливого доступа к питьевой воде, эффективной оплаты всеми абонентами, а также качественного предоставления услуг операторами необходима установка водомеров, в первую очередь, в селах, где домохозяйства расположены на разных уровнях горизонта.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2.5. Тарифы и финансирование сектора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питьевого водоснабжения и водоотведения испытывает недостаточность финансовых средств для эксплуатации, обслуживания и обеспечения бесперебойной работы систем питьевого водоснабжения и водоотведения. Это происходит, в первую очередь, из-за отсутствия тарифов, покрывающих расходы по предоставлению услуг водоснабжения и водоотведения, из-за недостатка надлежащей информированности сообществ о необходимости оплаты за предоставленные услуги водоснабжения и водоотведения. Кроме того, амортизационных отчислений у предприятий и организаций по водоснабжению и водоотведению, как правило, недостаточно для капитальной модернизации и реабилитации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Тарифы, установленные местными органами власти, различаются в разных селах и обычно значительно ниже реальной полной стоимости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тарифов оказалось трудновыполнимой задачей, и данный процесс часто политизирован, при этом представители местных кенешей настроены против повышения цен. Хотя в большинстве случаев готовность платить за воду у населения выше фактических тарифных ставок, при условии предоставления качественных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многие СООППВ и другие поставщики услуг питьевого водоснабжения и водоотведения не имеют разработанных и надлежащим образом утвержденных тарифов на услуги водоснабжения. Сборы денежных средств, начисленных за потребленную воду, по республике в среднем составляют 67,8% от начисленных к уплате сумм.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Инвестирование из бюджета страны в местную инфраструктуру осуществляется, в основном, в новостройки вокруг городов Бишкек и Ош. Начиная с 2015 года Правительством Кыргызской Республики ежегодно выделяется на строительство объектов систем питьевого водоснабжения от 100 до 500 млн. сомов из республиканского бюджета по статье "Капитальное вложение".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Большинство объектов местной инфраструктуры водоснабжения и водоотведения в стране финансируется из внешних источников на средства международных доноров. Основная часть инвестиционных программ в секторе городского и сельского водоснабжения, водоотведения и санитарии реализована и реализуется за счет фондов (займов и грантов) Всемирного банка, Азиатского банка развития, Исламского банка развития, Европейского банка реконструкции и развития (ЕБРР) и Европейского инвестиционного банка, а также Государственного секретариата по экономическим отношениям Швейцарской Конфедерации (SECO) и других международных доноров.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 Задача точного определения приоритетов и повышения результативности капитальных вложений в секторе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предыдущие годы, в процессе реализации проектов проектирование и строительство объектов систем питьевого водоснабжения нередко осуществлялось без учета мнений органов местного самоуправления, потребителей и местных поставщиков услуг. Отбор сел не предусматривал готовность и желание сообществ реабилитировать систему водоснабжения и, соответственно, оплачивать услуги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Имелись факты, когда проектные решения принимались без соответствующих технических изысканий и обоснований, что также приводило к негативным последствиям.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уровня прозрачности и открытости при выборе объектов для инвестирования и проведении закупок является важным приоритетом. Надлежащие усилия в этом направлении помогут информировать население о направлениях развития отрасли, строительстве и реконструкции объектов и систем питьевого водоснабжения и водоотведения.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услуг питьевого водоснабжения и водоотведения необходимо установление жесткого контроля за целенаправленным использованием бюджетных средств, а также средств, предоставляемых донорами, обеспечение достоверного учета и строгой отчетности ответственных лиц о расходовании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2.7. Проблема ценовой доступности водоснабжения и водоотведения для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предварительным данным НСК, расходы на водоснабжение и санитарию по республике среди наиболее нуждающихся и наиболее обеспеченных домохозяйств составили, соответственно, 0,4% и 0,5% от их общих расходов. Данные последнего исследования домохозяйств показывают, что наиболее нуждающиеся домохозяйства выделяют на воду только 0,45% от общих расходов домохозяйств. При этом в международной практике расходы домохозяйств на водоснабжение и водоотведение до 2,5% их располагаемого дохода (или общих расходов) считаются вполне приемлемыми, а такие услуги - доступными по цене.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проектов Азиатского банка развития, Всемирного банка и Министерства международного развития Великобритании (DFID), по условиям проектов, СООППВ должны были возвратить кредит в размере 5%. Однако многие СООППВ испытывали и испытывают серьезные проблемы с возвратом 5% кредита, заложенных в рамках проектов Всемирного банка и Азиатского банка развития, что не позволяет им достичь устойчивого финансового положения и затрудняет деятельность СООППВ. Общая задолженность СООППВ перед Министерством финансов Кыргызской Республики по заключенным договорам составляет 20,9 млн. сомов.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2.8. Вопросы устойчивости операторов систем водоснабжения и водоотведения и повышения эксплуатационной надежности систем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одной из острых проблем является сохранение построенных за счет средств внешних финансовых доноров и принятых в эксплуатацию систем питьевого водоснабжения. Из-за неустойчивости и несостоятельности СООППВ их количество из года в год уменьшается. Анализ показал, что из имеющихся 742 СООППВ функционируют всего 68%, обеспечивая себя необходимыми финансовыми средствами и другими ресурсами, а остальные находятся в тяжелом финансовом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Ряд муниципальных предприятий и организаций питьевого водоснабжения и водоотведения имеют долги, доставшиеся им от предшествующих государственных предприятий водоснабжения. По этой причине некоторые муниципальные предприятия не могут проводить работу в соответствии с техническими требованиями.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ведения бухгалтерского учета на предприятиях и организациях питьевого водоснабжения и водоотведения не позволяет формировать достоверную финансовую отчетность, отражающую реальные результаты работы предприятий водоснабжения и водоотведения.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Налаживание системы бухгалтерского учета на предприятиях и организациях питьевого водоснабжения и водоотведения позволит составлять достоверные финансовые отчеты, в том числе получать специфические отчетные данные по водоснабжению, и преодолеть барьеры на пути к увеличению их доходов путем демонстрации открытости и доступности для своих абонентов сведений о затратах. Это также позволит получать точные сведения о доходах и расходах, что поможет при изучении вопроса соответствия тарифов и при определении размера дотаций, выделяемых предприятиям средств господдержки.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или реконструкция систем и предоставление услуг водоснабжения и водоотведения являются затратными мероприятиями, в значительной степени зависящими от использования основных средств. Отсутствие надлежащего технического обслуживания основных средств может привести к запущенности многих объектов систем, вложенные средства окажутся потраченными впустую, а потребители не получат соответствующей пользы.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основные средства имеют свойство изнашиваться в течение срока службы, а системы питьевого водоснабжения и водоотведения составлены из частей, имеющих разные сроки службы, необходим подход, который обеспечит финансирование эксплуатационной надежности составных частей и систем в целом, в целях обеспечения бесперебойной подачи питьевой воды и оказания услуг водоотведения.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стабильное предоставление качественных услуг населению требует наличия определенных профессиональных навыков у специалистов отрасли, а также необходимого оборудования, технических средств и стабильного финансирования для проведения надлежащего технического обслуживания, текущего и капитального ремонта систем водоснабжения. Однако, во многих населенных пунктах отмечается недостаток квалифицированных инженерно-технических и управленческих кадров, а также слесарей, сантехников и сварщиков. Данный фактор привел к снижению надежности технического обслуживания, эксплуатации сетей и сооружений системы питьевого водоснабжения и водоотведения, эффективности их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новых технологий и инновационных методов может решить некоторые из текущих проблем, однако невозможно заменить квалифицированных работников, занимающихся эксплуатацией и техническим обслуживанием систем питьевого водоснабжения и водоотведения. Поэтому необходимо укрепить систему подготовки и повышения квалификации кадров в отрасли.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2.9. Институциональное развитие и регулирование сектора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Нерешенные институциональные вопросы тормозят развитие сектора на национальном и местном уровнях. Сохраняется неясное распределение ролей между заинтересованными сторонами, существуют пробелы с координацией и подотчетностью. Недостатки связаны с недостаточным управленческим потенциалом, неконкурентоспособной зарплатой и недостаточным числом профессионалов с экспертными знаниями в секторе, пробелами в области ответственности и владения активами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правовая база сектора питьевого водоснабжения и водоотведения во многом устарела и сдерживает его развитие по соответствующим международным нормам, в том числе тех, которые относятся к защите прав человека и гендерному равенству. Имеются противоречия в нормативных правовых актах касательно вопросов определения границ ответственности, компетенций, норм и стандартов проектирования и строительства, определения стоимости строительства, привлечения к ответственности за нарушения законодательства по питьевому водоснабжению и водоотведению, разрешительных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Большинство систем питьевого водоснабжения, после восстановления и нового строительства, были переданы в собственность сельских общественных объединений потребителей питьевой воды. Это создало правовую коллизию в законодательстве, в результате право собственности и ответственность за объекты коммунального водоснабжения и водоотведения, в рамках децентрализации управления, переданы органам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оценкам поставщиков питьевой воды, средний объем потребления воды в сельской и городской местности составляет от 60 до 125 литров в сутки на одного человека. Однако расчетные мощности сооружений водопровода, применяемые при проектировании и строительстве систем водоснабжения, значительно превышают фактические объемы потребления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Устаревшие строительные нормы и стандарты обслуживания снижают результативность капитальных вложений в сектор, так как требуют создания дорогостоящей инфраструктуры с завышенными характеристиками (мощность систем и диаметры труб, дублирование резервуаров и т.д.). В результате, возникают негативные последствия для ценовой доступности и реализуемости проектов по водоснабжению и водоотведению.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единого порядка проектирования и строительства систем наружного водоснабжения в малых населенных пунктах с численностью до 3000 жителей в декабре 2018 года были приняты новые строительные нормы (СН), включающие расчеты из условия пропуска питьевой воды (80 литров на человека в среднем за сутки), с учетом всей хозяйственной деятельности семьи. Введение новых строительных норм существенно сэкономит финансовые средства при строительстве новых и реконструкции действующих водопроводных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Требуется разработка новых строительных норм для систем питьевого водоснабжения в более крупных населенных пунктах, а также для систем водоотведения как централизованных, так и индивидуальных.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внедрять инновационные подходы при строительстве, эксплуатации и техническом обслуживании систем питьевого водоснабжения и водоотведения. Для осуществления изменений проектировщики, подрядчики и потребители должны иметь ощутимую выгоду от экономии времени, а также от повышения качества и эффективности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дальнейшего продвижения в указанном направлении ДРПВиВО необходимо создать рабочую группу по применению новых строительных норм, технологий и инновационных методов строительства в целях снижения стоимости капитальных и текущих расходов в секторе питьевого водоснабжения и водоотведения, содействуя тем самым эффективному использованию имеющихся ограниченных средств, а также решению вопросов этики в секторе питьевого водоснабжения и водоотведения.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санитарно-эпидемиологических требований по защите населения от инфекционных заболеваний, передающихся водным путем, вредного воздействия химических веществ, образующихся в процессе жизнедеятельности человека и загрязняющих источники питьевого водоснабжения, а также соблюдения требований к материалам, реагентам, оборудованию для водоочистки и водоподготовки, очистки воды, обеспечения населения безопасной для здоровья горячей водой </w:t>
      </w:r>
      <w:hyperlink w:history="1" r:id="rIdq4ymw5exqr8laapeuxg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2018 года № 68 утверждены: </w:t>
      </w:r>
      <w:hyperlink w:history="1" r:id="rId1lcfsbkojikwzmd6aqj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 требования к зонам санитарной охраны источников водоснабжения и водопроводов хозяйственно-питьевого назначения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pstwi_rxwb0agnijuw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 требования к системам централизованного хозяйственно-питьевого водоснабжения и водопроводов питьевого назначения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aopdng-lfyyyawuhl3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 требования к источникам нецентрализованного питьевого водоснабжения населения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Государственная политика и основные направления развития сектора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направлена на укрепление устойчивости сектора питьевого водоснабжения и водоотведения, предоставление качественных услуг потребителям, повышение доходов и улучшение доступа сектора к финансовым ресурсам. Основными направлениями развития сектора питьевого водоснабжения и водоотведения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и гармонизация законодательства в области питьевого водоснабжения и водоотведения, приведение его в соответствие с международными стандартами,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законодательства в области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базы по тарифному регулированию сектора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совершенствование нормативной правовой базы по техническому регулированию сектора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внедрение нормативных правовых актов в целях реализации норм Водного </w:t>
      </w:r>
      <w:hyperlink w:history="1" r:id="rIdepdqpwmbrfuo2ivg7po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функций ДРПВиВО и органов местного самоуправления в сфере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институциональные преобразования, призванные решить задачу эффективной реализации политики развития сектора, повышения потенциала местных сообществ в управлении системами питьевого водоснабжения и водоотведения в рамках: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консолидации функций водной политики в части питьевого и ирригационного водоснабжения и водоотведения для проведения единой комплексной политики и повышения согласованности действий государственных и местных организаций в направлении развития водохозяйственных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укрепления информационной базы управления сектором, включая улучшение учета на предприятиях и организациях питьевого водоснабжения и водоотведения, статистическую отчетность таких предприятий и организаций и органов местного самоуправления по установленным формам, анализа такой отчетности и регулярной публикации консолидированных отчетов о деятельности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конкурентной среды, чтобы создать условия для объединения местных операторов, предоставляющих услуги питьевого водоснабжения и водоотведения, в более крупные предприятия и организации (агрегация) на добровольной основе, через механизмы поощрений и предоставления технической помощи, при этом СООППВ и другие операторы могут объединяться на районном уровне, межмуниципальном, либо на уровне муниципалитета;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стабильной консультативной и финансовой поддержки местным органам самоуправления, местным организациям, предоставляющим услуги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финансово-экономической устойчивости сектора питьевого водоснабжения и водоотведения через: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децентрализацию тарифной политики и постепенное стимулирование увеличения тарифов до уровня, достаточного для полного покрытия расходов на эксплуатацию и техническое обслуживание, при этом учитывая возможность потребителей оплачивать такие тарифы;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устойчивых бизнес-моделей и привлечение частного капитала через внедрение модели государственно-частного партнерства, где это возможно и целесообразно;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политики, которая включает сочетание экономических стимулов и санкций для увеличения сбора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стимулирование, в соответствии с которым (со-)финансирование капитальных затрат будет доступным для поставщиков услуг, которые эффективно работают и предоставляют качественные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поощрение "экономии от масштаба" - путем объединения своих ресурсов, за счет расширения зоны охвата операторы могут снизить удельные управленческие и эксплуатационные расходы;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инвестиционной политики для более результативного использования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наращивание потенциала сектора,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вспомогательной роли ДРПВиВО в предоставлении консультаций для расширения и обеспечения регулярного обучения кадров и организации обмена передовым опытом между местными операторами и местными органами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роли и участия общественных организаций в секторе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совершенствование технических норм и правил,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эффективных строительных норм и правил по проектированию и строительству объектов систем питьевого водоснабжения и водоотведения для населенных пунктов разной численности, в т.ч. на основе уточнения норм потребления воды на основе фактически сложившегося потребления и с учетом международного опыта;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передовых международных технологий строительства и использование новых материалов для улучшения качества и обеспечения длительного срока эксплуатации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качества предоставляемых услуг в рамках: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оптимальных стандартов качества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эффективной системы мониторинга качества услуг и других показателей деятельности сектора и отчетности, с участием потребителей воды (просвещение местных сообществ и их представителей, обмен информацией);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условий для надлежащего контроля и обеспечения нормативного качества питьевой воды, имеющей прямое влияние на здоровье и продолжительность жизни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повышение осведомленности в вопросах гигиены и охраны здоровья,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информационно-просветительской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осведомленности граждан, особенно детей, по вопросам санитарии и гигиены, внедрение в образовательный процесс вопросов санитарии и гигиены, как в школьную, так и дошкольную программу.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направлена на повышение обеспеченности населения Кыргызстана питьевой водой нормативного качества, улучшение здоровья и качества жизни населения республики, снижение вредного воздействия на окружающую среду путем строительства, реконструкции и модернизации систем питьевого водоснабжения и водоотведения.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указанных целей необходимо комплексное, системное и целенаправленное решение следующих приоритетных задач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сфере безопасного и качественного питьевого водоснабжения, водоотведения и санитарии: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доступа населения к услугам питьевого водоснабжения, водоотведения и санитарии через развитие централизованных систем питьевого водоснабжения и водоотведения, их проектирование, строительство и эксплуатация на основе единых требований технических регламентов, стандартов и действующих нормативных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населения безопасной питьевой водой нормативного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и защищенности от угроз для здоровья потребителей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адаптация сектора питьевого водоснабжения и водоотведения к изменению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надлежащей эксплуатации и технического обслуживания систем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сфере развития системы управления и государственного регулирования сектора питьевого водоснабжения и водоотведения: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базы в сфере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институциональное развитие сектора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информационной основы управления сектором, в том числе путем создания национальной базы данных по питьевому водоснабжению и водоотведению;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и эффективное управление водными ресурсами и системами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новых норм и правил по проектированию и строительству систем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кадрового потенциала в сфере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сфере финансово-экономической устойчивости услуг питьевого водоснабжения и водоотведения: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тарифной политики и обеспечение финансовой устойчивости поставщиков услуг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привлечения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государственно-частного партнерства и внедрение иных устойчивых бизнес-моделей эксплуатации и финансирования систем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сфере усиления прозрачности, доверия и подотчетности в секторе питьевого водоснабжения и водоотведения: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хода и оценка результатов выполнения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регулярная публикация отчетности о деятельности сектора и ходе выполнения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сфере экологической устойчивости и энергоэффективности услуг питьевого водоснабжения и водоотведения: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 и энергоаудита систем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возобновляемых источников энергии и энергоэффективного оборудования (системы управления, насосы, бактерицидные установки и т.п.).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Основные принципы и этапы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реализации государственной отраслевой политики и настоящей Программы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в питьевой воде путем преимущественного развития централизованных систем питьевого водоснабжения, проектирования, строительства и эксплуатации, на основе единых требований технических стандартов и нормативных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 водоотведения путем оптимального сочетания централизованных и индивидуальных систем водоотведения, включая блочные системы заводского изготовления;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нормативных правовых актов Кыргызской Республики, в части четкого разграничения функций государственных органов и органов местного самоуправления в области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водной безопасности путем обеспечения финансово-экономической и институциональной устойчивости предприятий и организаций питьевого водоснабжения и водоотведения, адаптации систем к изменению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 стороны органов государственного надзора и местного самоуправления, в пределах их компетенции, за безопасностью питьевой воды и надлежащим функционированием систем питьевого водоснабжения, деятельностью предприятий и организаций, эксплуатирующих эти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Поэтапная реализация настоящей Программы и следующих ее компонентов: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1 - Реализация государственной политики и системные институциональные преобразования, направленные на укрепление устойчивости развития сектора питьевого водоснабжения и водоотведения.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2 - Качественная реализация проектов, финансируемых международными донорскими организациями, направленных на улучшение инфраструктуры сектора питьевого водоснабжения и водоотведения.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3 - Повышение инвестиционной привлекательности и наращивание финансирования сектора питьевого водоснабжения и водоотведения.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Ожидаемый результат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целей настоящей Программы, обеспечения комфортной жизнедеятельности населения республики и инфраструктуры определены следующие показатели к 2026 году: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 менее 95% городов республиканского, областного, районного значения централизованным питьевым водоснабжением, отвечающим требованиям нормативного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централизованным питьевым водоснабжением более 2000,0 тыс. человек, проживающих в сельской местности;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системами водоотведения не менее 70% населения, проживающего в районных центрах, имеющих статус села;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устойчивого и надежного механизма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потенциала человеческих ресурсов сектора, охват системой повышения квалификации более 80% работников, занятых в секторе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воды, поставляемой потребителям, улучшение качества предоставляемых услуг по питьевому водоснабжению и водоотведению;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четких правовых отношений между производителями и потребителями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допустимых границ негативного воздействия на окружающую среду и формирование механизма управления безопасностью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требований санитарии и гигиены в школьных и дошкольных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требований технических регламентов и других нормативных актов в зонах санитарной охраны источников питьевого водоснабжения.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Потребность в финансировании и финансовое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республиканском бюджете не имеется достаточных средств для требуемых капитальных вложений в данный сектор, вследствие чего в перспективе необходима поддержка международных доноров и инвесторов. В 2018 году из республиканского бюджета по статье "Капитальные вложения" выделено 250,0 млн. сомов на строительство и восстановление 89 объектов питьевого водоснабжения, включая переходящие объекты. Из них 40 сел включены в список для разработки проектно-сметной документации. В 2019 году Правительством Кыргызской Республики выделено 500 млн. сомов из средств республиканского бюджета по статье "Капитальные вложения". На выделенные средства проводилось строительство и реабилитация 73 переходящих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2019 года завершены строительство и реабилитация систем водоснабжения на 14 объектах республики, при этом обеспечены чистой питьевой водой 48921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оценке независимых международных и национальных экспертов, ориентировочный объем средств, необходимых для улучшения доступа сельского населения к услугам питьевого водоснабжения в целом, составляет более 47 млрд. 262 млн. сомов. В период до 2026 года, в соответствии с настоящей Программой предусматривается выполнить работы по строительству и реабилитации систем водоснабжения в 1184 селах республики (таблица 7.1 в </w:t>
      </w:r>
      <w:hyperlink w:history="1" r:id="rIdxlb4liu5o5dokgrrpu2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Программе).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сельской местности улучшение систем питьевого водоснабжения обострило проблемы с водоотведением и привело к увеличению объема сточных вод, очистка и обеззараживание которых требуют технического решения, во избежание дальнейшего загрязнения водных источников. Исходя из вышеизложенного и учитывая текущую ситуацию, необходимо предусмотреть строительство и реабилитацию систем водоотведения в 26 районных центрах. По предварительным подсчетам, на эти цели необходимо 4 млрд. 048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предварительной оценке предприятий по питьевому водоснабжению и водоотведению городов, объем требуемых инвестиций для реабилитации систем питьевого водоснабжения городов республики превышает 20162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долгосрочной перспективе общий объем необходимых инвестиций в инфраструктуру питьевого водоснабжения и водоотведения для обеспечения всеобщего доступа населения к безопасной и доступной по цене воде питьевого качества и надлежащим системам водоотведения, по данным оценочных расчетов профильных специалистов, составляет в пределах 68 млрд. 215 млн. сомов (для городов, сел и поселков районных центров). Эти финансовые средства включают финансирование в инфраструктуру, институциональное развитие, повышение потенциала и улучшение качества предоставляемых услуг населению операторами. Расчет необходимых финансовых средств на реализацию настоящей Программы произведен исходя из численности населения республики и удельной суммы инвестиций на одного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республиканском бюджете не имеется достаточных средств для требуемых капитальных вложений в данный сектор, вследствие чего в среднесрочной перспективе необходима будет поддержка международных доноров.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устойчивого развития организаций и предприятий, оказывающих услуги водоснабжения и водоотведения, и наилучшего учета интересов потребителей питьевой воды в процессе реализации Программы планируется максимально полное использование возможностей всех источников финансирования, с учетом существующего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Программы потребует, в частности, привлечения финансовых средств доноров, повышение потенциала подготовки и предоставления готовых к финансированию проектов, потенциала и статуса работников ДРПВиВО.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Программы, согласно Плану мероприятий, осуществляется за счет средств республиканского бюджета, внешних инвестиций Азиатского банка развития, Всемирного банка, Европейского банка реконструкции и развития и Европейского инвестиционного банка, Государственного секретариата по экономическим отношениям Швейцарской Конфедерации (SECO), Исламского банка развития, правительства КНР, Саудовского фонда развития, ПРООН, ЮНИСЕФ и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кредитных средств будет осуществляться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Всемирный Банк - кредит предоставляется на 38 лет, включая 6 лет льготного периода, с процентной ставкой 0,75%. В качестве сроков платежей были определены 15 марта и 15 сентября каждого года. Период реализации проекта - 2017-2025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Азиатский банк развития - кредит предоставляется сроком на 32 года, включая 8-лет льготного периода, с процентной ставкой 1% в год в течение периода отсрочки, 1,5% каждый последующий год. Срок реализации проекта - 5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Исламский банк развития - кредит предоставляется сроком на 30 лет, включая 10 лет льготного периода. Правительство Кыргызской Республики также выплачивает единовременную комиссию за обслуживание, не превышающую 0,75% годовых от суммы кредита, для покрытия административных расходов кредита. Срок реализации проекта - 4,5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Саудовский фонд развития - кредит будет погашен в течение 25 лет, включая 5 лет льготного периода. Правительство Кыргызской Республики также выплачивает плату за кредит в размере одного процента (1%) в год по основной сумме кредита, которая периодически снимается и подлежит уплате.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Европейский банк реконструкции и развития - кредит предоставляется сроком на 15 лет, с 3-х летним льготным периодом и процентной ставкой Euribor+ 1,0% (с учетом плавающей ставки). Срок реализации проекта - 3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Проектами предусматривается механизм возврата кредитных средств самостоятельно заемщиком (органы местного самоуправления) за счет пересмотра тарифов на услуги с учетом возврата заемных средств. Аналогичный механизм возвратности уже практикуется в 16 городах республики, где реализуются проекты, финансируемые за счет средств ЕБРР.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по линии Всемирного банка, Азиатского банка развития, Исламского банка развития и Саудовского фонда развития возврат кредитных средств по проектам сельского водоснабжения будет осуществляться за счет средств республиканского бюджета, которые будут направлены за счет налогов и сборов.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Фактическое финансирование мероприятий Программы будет осуществляться в пределах средств, утвержденных в государственном бюджете на каждый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средства софинансирования из республиканского бюджета составляют, как правило, 20-25% от общего объема финансирования на очередной финансовый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Благоприятные предпосылки и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населения республики безопасной питьевой водой и услугами водоотведения является одной из приоритетных задач Правительства Кыргызской Республики, для финансового обеспечения которой Правительство Кыргызской Республики в начале текущего столетия заключило соглашения с Азиатским банком развития и Всемирным банком о выделении финансовых средств в размере 69,5 млн. долларов США, в 2009 году с этими же донорами - на сумму 41,5 млн. долларов США. На выделенные средства в 2000-2014 годах построены и реабилитированы системы водоснабжения в 545 селах страны, в результате чего более 1,2 млн. человек получили достаточный доступ к централизованной безопасной питьевой воде.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за последние годы в республике органы местного самоуправления активизировали работу по привлечению грантов и кредитных инвестиций в сектор питьевого водоснабжения и водоотведения для городов и сел.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Усиление борьбы с изменением климата и увеличение "климатического" финансирования на глобальном уровне открывает новые возможности привлечения ресурсов для повышения энергоэффективности и экологической устойчивости систем питьевого водоснабжения и водоотведения.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признавая особую важность вопроса обеспечения безопасной питьевой водой населения страны, постановлением Жогорку Кенеша Кыргызской Республики от 20 апреля 2018 года № 2377-VI вопросы питьевого водоснабжения включены в </w:t>
      </w:r>
      <w:r>
        <w:rPr>
          <w:rFonts w:ascii="Arial" w:cs="Arial" w:eastAsia="Arial" w:hAnsi="Arial"/>
          <w:sz w:val="24"/>
          <w:szCs w:val="24"/>
        </w:rPr>
        <w:t xml:space="preserve">Программу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период 2018-2022 годы "Единство. Доверие. Созидание".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ответственными государственными органами по вопросам реализации Программы являются Министерство финансов Кыргызской Республики, Государственное агентство водных ресурсов при Правительстве Кыргызской Республики, Агентство развития и инвестирования сообществ (по согласованию) при поддержке международных организаций и финансовых доноров.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 будут взаимодействовать с государственными органами, органами местного самоуправления, поставщиками услуг и другими заинтересованными сторонами в секторе питьевого водоснабжения и водоотведения по вопросам организации общественных консультаций, повышения информированности населения, социальной мобилизации населения и распространения передового опыта, а также осуществлять общественный мониторинг, общественную экологическую экспертизу и общественный контроль за детерминантами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 значительной степени подвержена стихийным бедствиям. По данным Министерства чрезвычайных ситуаций Кыргызской Республики, 20 основных стихийных бедствий и процессов, включая землетрясения, оползни и сели, наводнения и засухи, представляют наибольшую опасность. В связи с этим, повышение устойчивости к чрезвычайным ситуациям и снижение уязвимости систем питьевого водоснабжения и водоотведения становятся критически важными для развития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рисками при реализации настоящей Программы будет осуществляться путем координации деятельности всех субъектов, участвующих в ее реализации: исполнительных органов государственной власти, органов местного самоуправления, муниципальных предприятий, неправительственных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Риски, которые могут возникнуть при реализации Программы, представлены в таблице 8.1 (таблица 8.1 в </w:t>
      </w:r>
      <w:hyperlink w:history="1" r:id="rId3_elcjoq3os55mnzvry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Программе).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Мониторинг и оценка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как обязательный компонент государственной политики является инструментом систематического сбора, анализа информации и оценки исполнения программно-плановых мероприятий, а также внесения корректировок.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настоящей Программы будет использован разработанный набор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Индикаторами результативности мероприятий настоящей Программы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95% населения в городской местности централизованной безопасной питьевой водой;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более 2000,0 тыс. человек в сельской местности централизованной системой безопасной питьевой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70% населения районных центров, имеющих статус села, услугами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требований санитарии и гигиены в школьных и дошкольных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базы в секторе питьевого водоснабжения и водоотведения.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каждого из этапов Программы будет проведена оценка достигнутых результатов с целью выработки предложений по улучшению, необходимых корректирующих мер и дальнейшей работе по обеспечению населения безопасной питьевой водой и эксплуатации системы водоотведения.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Программе развития систем питьевого водоснабжения и водоотведения населенных пунктов Кыргызской Республики до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Источник водоснабжения домохозяйств в зависимости от места проживания в 2017 году
 (в процентах)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2.1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88"/>
        <w:gridCol w:w="2962"/>
        <w:gridCol w:w="2294"/>
        <w:gridCol w:w="977"/>
        <w:gridCol w:w="865"/>
        <w:gridCol w:w="692"/>
      </w:tblGrid>
      <w:tr>
        <w:tc>
          <w:tcPr>
            <w:tcW w:type="dxa" w:w="23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местности</w:t>
            </w:r>
          </w:p>
        </w:tc>
        <w:tc>
          <w:tcPr>
            <w:tcW w:type="dxa" w:w="2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Централизованный водопровод</w:t>
            </w:r>
          </w:p>
        </w:tc>
        <w:tc>
          <w:tcPr>
            <w:tcW w:type="dxa" w:w="2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Водоразборная колонка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Колодец</w:t>
            </w:r>
          </w:p>
        </w:tc>
        <w:tc>
          <w:tcPr>
            <w:tcW w:type="dxa" w:w="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Родник</w:t>
            </w:r>
          </w:p>
        </w:tc>
        <w:tc>
          <w:tcPr>
            <w:tcW w:type="dxa" w:w="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Арык</w:t>
            </w:r>
          </w:p>
        </w:tc>
      </w:tr>
      <w:tr>
        <w:tc>
          <w:tcPr>
            <w:tcW w:type="dxa" w:w="2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29,1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55,4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6,6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2,3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6,6</w:t>
            </w:r>
          </w:p>
        </w:tc>
      </w:tr>
      <w:tr>
        <w:tc>
          <w:tcPr>
            <w:tcW w:type="dxa" w:w="2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Городские поселения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64,1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32,5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0,6</w:t>
            </w:r>
          </w:p>
        </w:tc>
      </w:tr>
      <w:tr>
        <w:tc>
          <w:tcPr>
            <w:tcW w:type="dxa" w:w="2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местность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67,9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8,7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9,9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Источник: Национальный статистический комитет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  <w:r>
        <w:rPr>
          <w:rFonts w:ascii="Arial" w:cs="Arial" w:eastAsia="Arial" w:hAnsi="Arial"/>
          <w:sz w:val="22"/>
          <w:szCs w:val="22"/>
        </w:rPr>
        <w:t xml:space="preserve">
 к Программе развития систем питьевого водоснабжения и водоотведения населенных пунктов Кыргызской Республики до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Источник водоснабжения и расстояние до него, в разрезе семей с разным числом детей (2017 года)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2.2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30"/>
        <w:gridCol w:w="924"/>
        <w:gridCol w:w="954"/>
        <w:gridCol w:w="954"/>
        <w:gridCol w:w="954"/>
        <w:gridCol w:w="954"/>
        <w:gridCol w:w="954"/>
        <w:gridCol w:w="954"/>
      </w:tblGrid>
      <w:tr>
        <w:tc>
          <w:tcPr>
            <w:tcW w:type="dxa" w:w="35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Источники водоснабжения</w:t>
            </w:r>
          </w:p>
        </w:tc>
        <w:tc>
          <w:tcPr>
            <w:tcW w:type="dxa" w:w="9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</w:t>
            </w:r>
          </w:p>
        </w:tc>
        <w:tc>
          <w:tcPr>
            <w:tcW w:type="dxa" w:w="572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детей в домохозяйстве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 и более детей</w:t>
            </w:r>
          </w:p>
        </w:tc>
      </w:tr>
      <w:tr>
        <w:tc>
          <w:tcPr>
            <w:tcW w:type="dxa" w:w="3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Централизованная система водоснабжения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35,6%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36,3%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31,5%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22,8%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21,4%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11%</w:t>
            </w:r>
          </w:p>
        </w:tc>
      </w:tr>
      <w:tr>
        <w:tc>
          <w:tcPr>
            <w:tcW w:type="dxa" w:w="3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Собственная колонка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24,8%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19,8%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24,9%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31,8%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29,5%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28%</w:t>
            </w:r>
          </w:p>
        </w:tc>
      </w:tr>
      <w:tr>
        <w:tc>
          <w:tcPr>
            <w:tcW w:type="dxa" w:w="3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Общественная колонка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25,7%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18,2%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26,3%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27,8%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32,9%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30,2%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31,6%</w:t>
            </w:r>
          </w:p>
        </w:tc>
      </w:tr>
      <w:tr>
        <w:tc>
          <w:tcPr>
            <w:tcW w:type="dxa" w:w="3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Открытый источник воды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7,4%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9,6%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6,4%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8,8%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22,1%</w:t>
            </w:r>
          </w:p>
        </w:tc>
      </w:tr>
      <w:tr>
        <w:tc>
          <w:tcPr>
            <w:tcW w:type="dxa" w:w="3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Другие источники (самоизливающаяся скважина, привозная вода)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5,7%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5,9%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6,2%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6,1%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10,1%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7,2%</w:t>
            </w:r>
          </w:p>
        </w:tc>
      </w:tr>
      <w:tr>
        <w:tc>
          <w:tcPr>
            <w:tcW w:type="dxa" w:w="3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100%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Расстояние до источника воды:</w:t>
            </w:r>
          </w:p>
        </w:tc>
      </w:tr>
      <w:tr>
        <w:tc>
          <w:tcPr>
            <w:tcW w:type="dxa" w:w="3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Менее 100 метров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44,7%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47,5%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43,2%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40,7%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47,8%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49,7%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36,5%</w:t>
            </w:r>
          </w:p>
        </w:tc>
      </w:tr>
      <w:tr>
        <w:tc>
          <w:tcPr>
            <w:tcW w:type="dxa" w:w="3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Более 100 метров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55,3%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52,5%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56,8%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59,3%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52,2%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50,3%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63,5%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3</w:t>
      </w:r>
      <w:r>
        <w:rPr>
          <w:rFonts w:ascii="Arial" w:cs="Arial" w:eastAsia="Arial" w:hAnsi="Arial"/>
          <w:sz w:val="22"/>
          <w:szCs w:val="22"/>
        </w:rPr>
        <w:t xml:space="preserve">
 к Программе развития систем питьевого водоснабжения и водоотведения населенных пунктов Кыргызской Республики до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Городская канализационная система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2.3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1893"/>
        <w:gridCol w:w="3300"/>
        <w:gridCol w:w="4507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1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города</w:t>
            </w:r>
          </w:p>
        </w:tc>
        <w:tc>
          <w:tcPr>
            <w:tcW w:type="dxa" w:w="3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Канализационная система (имеется, отсутствует)</w:t>
            </w:r>
          </w:p>
        </w:tc>
        <w:tc>
          <w:tcPr>
            <w:tcW w:type="dxa" w:w="4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Качество системы (неудовлетворительное, удовлетворительное (%)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Бишкек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90%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80%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Джалал-Абад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85%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Кара-Балта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50%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Кант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40%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42%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Токмок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50%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25%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</w:t>
            </w:r>
          </w:p>
        </w:tc>
        <w:tc>
          <w:tcPr>
            <w:tcW w:type="dxa" w:w="78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Отсутствует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Кара-Суу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10%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Чолпон-Ата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45%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Кызыл-Кия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50%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Узген</w:t>
            </w:r>
          </w:p>
        </w:tc>
        <w:tc>
          <w:tcPr>
            <w:tcW w:type="dxa" w:w="78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Отсутствует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Токтогул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25%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Балыкчы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37%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Майлуу-Суу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80%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Каракол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30%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Кербен</w:t>
            </w:r>
          </w:p>
        </w:tc>
        <w:tc>
          <w:tcPr>
            <w:tcW w:type="dxa" w:w="78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Отсутствует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Исфана</w:t>
            </w:r>
          </w:p>
        </w:tc>
        <w:tc>
          <w:tcPr>
            <w:tcW w:type="dxa" w:w="78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Отсутствует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Ноокат</w:t>
            </w:r>
          </w:p>
        </w:tc>
        <w:tc>
          <w:tcPr>
            <w:tcW w:type="dxa" w:w="78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Отсутствует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Сулюкта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30%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Кемин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45%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Кок-Янгак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20%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Кадамжай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70%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Кара-Куль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80%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Таш-Кумыр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30%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Кочкор-Ата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20%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Айдаркен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100%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Орловка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55%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Каинды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70%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Шопоков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25%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4</w:t>
      </w:r>
      <w:r>
        <w:rPr>
          <w:rFonts w:ascii="Arial" w:cs="Arial" w:eastAsia="Arial" w:hAnsi="Arial"/>
          <w:sz w:val="22"/>
          <w:szCs w:val="22"/>
        </w:rPr>
        <w:t xml:space="preserve">
 к Программе развития систем питьевого водоснабжения и водоотведения населенных пунктов Кыргызской Республики до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Общий ориентировочный объем инвестиций в строительство и реабилитацию сельских систем водоснабжения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7.1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1142"/>
        <w:gridCol w:w="1453"/>
        <w:gridCol w:w="2196"/>
        <w:gridCol w:w="2386"/>
      </w:tblGrid>
      <w:tr>
        <w:tc>
          <w:tcPr>
            <w:tcW w:type="dxa" w:w="30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Мероприятия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Число сел (ед.)</w:t>
            </w:r>
          </w:p>
        </w:tc>
        <w:tc>
          <w:tcPr>
            <w:tcW w:type="dxa" w:w="1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% сел от общего их числа</w:t>
            </w:r>
          </w:p>
        </w:tc>
        <w:tc>
          <w:tcPr>
            <w:tcW w:type="dxa" w:w="2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Расчетная стоимость на одно село (млн. сомов)</w:t>
            </w:r>
          </w:p>
        </w:tc>
        <w:tc>
          <w:tcPr>
            <w:tcW w:type="dxa" w:w="2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Общая сумма требуемых инвестиций (млрд. сомов)</w:t>
            </w:r>
          </w:p>
        </w:tc>
      </w:tr>
      <w:tr>
        <w:tc>
          <w:tcPr>
            <w:tcW w:type="dxa" w:w="30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Села, где проведены реабилитационные работы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656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36,1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Села, в которых требуется строительство новых систем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715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39,3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49,1</w:t>
            </w:r>
          </w:p>
        </w:tc>
        <w:tc>
          <w:tcPr>
            <w:tcW w:type="dxa" w:w="2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35126,0</w:t>
            </w:r>
          </w:p>
        </w:tc>
      </w:tr>
      <w:tr>
        <w:tc>
          <w:tcPr>
            <w:tcW w:type="dxa" w:w="30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Села, в которых требуется реабилитация систем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448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24,6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27,1</w:t>
            </w:r>
          </w:p>
        </w:tc>
        <w:tc>
          <w:tcPr>
            <w:tcW w:type="dxa" w:w="2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12136,0</w:t>
            </w:r>
          </w:p>
        </w:tc>
      </w:tr>
      <w:tr>
        <w:tc>
          <w:tcPr>
            <w:tcW w:type="dxa" w:w="30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1819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47262,0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5</w:t>
      </w:r>
      <w:r>
        <w:rPr>
          <w:rFonts w:ascii="Arial" w:cs="Arial" w:eastAsia="Arial" w:hAnsi="Arial"/>
          <w:sz w:val="22"/>
          <w:szCs w:val="22"/>
        </w:rPr>
        <w:t xml:space="preserve">
 к Программе развития систем питьевого водоснабжения и водоотведения населенных пунктов Кыргызской Республики до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Риски реализации Программы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8.1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"/>
        <w:gridCol w:w="2599"/>
        <w:gridCol w:w="7066"/>
      </w:tblGrid>
      <w:tr>
        <w:tc>
          <w:tcPr>
            <w:tcW w:type="dxa" w:w="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негативного фактора (риска)</w:t>
            </w:r>
          </w:p>
        </w:tc>
        <w:tc>
          <w:tcPr>
            <w:tcW w:type="dxa" w:w="7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Способ минимизации рисков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Социально-политические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широкой организационно-разъяснительной работы среди населения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Форс-мажорные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минимизации данной группы риска планируется обучение персонала по вопросам повышения готовности сектора питьевого водоснабжения и водоотведения к чрезвычайным ситуациям и мероприятиям по предупреждению и ликвидации последствий форс-мажорных ситуаций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Экономические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Снижение данных рисков предусматривает совершенствование государственного регулирования, в том числе меры по повышению инвестиционной привлекательности и экономическому стимулированию. Ежегодно будет осуществляться уточнение источников и объемов финансирования мероприятий Программы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Организационно-правовые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минимизации воздействия данной группы рисков планируется: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привлечение на этапе разработки проектов нормативных правовых документов к их обсуждению основных заинтересованных сторон, которые впоследствии должны принять участие в их согласовании;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проведение реформы управления сектором питьевого водоснабжения и водоотведения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Информационные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и ведение веб-сайта, а также выступления в средствах массовой информации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Кадровые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минимизации риска предполагается усилить работу учебных центров по подготовке высококвалифицированных кадров и переподготовке (повышение квалификации) имеющихся специалистов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oq3-7vxayzxyfsikv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dalil.kg/document/157536</w:t>
      </w:r>
    </w:hyperlink>
  </w:p>
  <w:p>
    <w:pPr>
      <w:spacing w:after="0" w:before="40"/>
      <w:jc w:val="center"/>
    </w:pPr>
    <w:hyperlink w:history="1" r:id="rIdxo3jsljt3aoao7q3xl-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c1z8gzbveopfgevpnz5" Type="http://schemas.openxmlformats.org/officeDocument/2006/relationships/hyperlink" Target="https://dalil.kg/document/430002" TargetMode="External"/><Relationship Id="rIdggnw9dtdx1bnw3wvfio_-" Type="http://schemas.openxmlformats.org/officeDocument/2006/relationships/hyperlink" Target="https://dalil.kg/document/157536#pr2" TargetMode="External"/><Relationship Id="rId8yefle8gfgqcikprpi8t3" Type="http://schemas.openxmlformats.org/officeDocument/2006/relationships/hyperlink" Target="https://dalil.kg/document/157536#pr3" TargetMode="External"/><Relationship Id="rIdq4ymw5exqr8laapeuxgsg" Type="http://schemas.openxmlformats.org/officeDocument/2006/relationships/hyperlink" Target="https://dalil.kg/document/12012" TargetMode="External"/><Relationship Id="rId1lcfsbkojikwzmd6aqje9" Type="http://schemas.openxmlformats.org/officeDocument/2006/relationships/hyperlink" Target="https://dalil.kg/document/12012#p1" TargetMode="External"/><Relationship Id="rIdtpstwi_rxwb0agnijuwng" Type="http://schemas.openxmlformats.org/officeDocument/2006/relationships/hyperlink" Target="https://dalil.kg/document/12012#p2" TargetMode="External"/><Relationship Id="rIdzaopdng-lfyyyawuhl3cy" Type="http://schemas.openxmlformats.org/officeDocument/2006/relationships/hyperlink" Target="https://dalil.kg/document/12012#p3" TargetMode="External"/><Relationship Id="rIdepdqpwmbrfuo2ivg7pouv" Type="http://schemas.openxmlformats.org/officeDocument/2006/relationships/hyperlink" Target="https://dalil.kg/document/1605" TargetMode="External"/><Relationship Id="rIdxlb4liu5o5dokgrrpu2y5" Type="http://schemas.openxmlformats.org/officeDocument/2006/relationships/hyperlink" Target="https://dalil.kg/document/157536#pr4" TargetMode="External"/><Relationship Id="rId3_elcjoq3os55mnzvry1b" Type="http://schemas.openxmlformats.org/officeDocument/2006/relationships/hyperlink" Target="https://dalil.kg/document/157536#pr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oq3-7vxayzxyfsikvy8" Type="http://schemas.openxmlformats.org/officeDocument/2006/relationships/hyperlink" Target="https://dalil.kg/document/157536" TargetMode="External"/><Relationship Id="rIdxo3jsljt3aoao7q3xl-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2026-09-24T15:16:51.542Z</dcterms:created>
  <dcterms:modified xsi:type="dcterms:W3CDTF">2026-09-24T15:16:51.542Z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