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rzsralgcpyxqrf2jrkfgf">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w:t>
      </w:r>
    </w:p>
    <w:p>
      <w:pPr>
        <w:spacing w:after="240" w:before="200"/>
        <w:jc w:val="center"/>
      </w:pPr>
      <w:r>
        <w:rPr>
          <w:rFonts w:ascii="Arial" w:cs="Arial" w:eastAsia="Arial" w:hAnsi="Arial"/>
          <w:b/>
          <w:bCs/>
          <w:sz w:val="32"/>
          <w:szCs w:val="32"/>
        </w:rPr>
        <w:t xml:space="preserve">по контролю за исчислением и уплатой таможенных </w:t>
      </w:r>
    </w:p>
    <w:p>
      <w:pPr>
        <w:spacing w:after="240" w:before="200"/>
        <w:jc w:val="center"/>
      </w:pPr>
      <w:r>
        <w:rPr>
          <w:rFonts w:ascii="Arial" w:cs="Arial" w:eastAsia="Arial" w:hAnsi="Arial"/>
          <w:b/>
          <w:bCs/>
          <w:sz w:val="32"/>
          <w:szCs w:val="32"/>
        </w:rPr>
        <w:t xml:space="preserve">платежей, специальных, антидемпинговых </w:t>
      </w:r>
    </w:p>
    <w:p>
      <w:pPr>
        <w:spacing w:after="240" w:before="200"/>
        <w:jc w:val="center"/>
      </w:pPr>
      <w:r>
        <w:rPr>
          <w:rFonts w:ascii="Arial" w:cs="Arial" w:eastAsia="Arial" w:hAnsi="Arial"/>
          <w:b/>
          <w:bCs/>
          <w:sz w:val="32"/>
          <w:szCs w:val="32"/>
        </w:rPr>
        <w:t xml:space="preserve">и компенсационных пошлин</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w:t>
      </w:r>
      <w:r>
        <w:rPr>
          <w:rFonts w:ascii="Arial" w:cs="Arial" w:eastAsia="Arial" w:hAnsi="Arial"/>
          <w:i/>
          <w:iCs/>
          <w:sz w:val="24"/>
          <w:szCs w:val="24"/>
        </w:rPr>
        <w:t xml:space="preserve"> от </w:t>
      </w:r>
      <w:hyperlink w:history="1" r:id="rIdupjane4p-avlkax2i8q22">
        <w:r>
          <w:rPr>
            <w:rFonts w:ascii="Arial" w:cs="Arial" w:eastAsia="Arial" w:hAnsi="Arial"/>
            <w:i/>
            <w:iCs/>
            <w:color w:val="1D4ED8"/>
            <w:sz w:val="24"/>
            <w:szCs w:val="24"/>
            <w:u w:val="single"/>
          </w:rPr>
          <w:t xml:space="preserve">19 июня 2024 года № 319</w:t>
        </w:r>
      </w:hyperlink>
      <w:r>
        <w:rPr>
          <w:rFonts w:ascii="Arial" w:cs="Arial" w:eastAsia="Arial" w:hAnsi="Arial"/>
          <w:i/>
          <w:iCs/>
          <w:sz w:val="24"/>
          <w:szCs w:val="24"/>
        </w:rPr>
        <w:t xml:space="preserve">, </w:t>
      </w:r>
      <w:r>
        <w:rPr>
          <w:rFonts w:ascii="Arial" w:cs="Arial" w:eastAsia="Arial" w:hAnsi="Arial"/>
          <w:i/>
          <w:iCs/>
          <w:sz w:val="24"/>
          <w:szCs w:val="24"/>
        </w:rPr>
        <w:t xml:space="preserve">3 </w:t>
      </w:r>
      <w:r>
        <w:rPr>
          <w:rFonts w:ascii="Arial" w:cs="Arial" w:eastAsia="Arial" w:hAnsi="Arial"/>
          <w:i/>
          <w:iCs/>
          <w:sz w:val="24"/>
          <w:szCs w:val="24"/>
        </w:rPr>
        <w:t xml:space="preserve">июля 2024 года № 349</w:t>
      </w:r>
      <w:r>
        <w:rPr>
          <w:rFonts w:ascii="Arial" w:cs="Arial" w:eastAsia="Arial" w:hAnsi="Arial"/>
          <w:i/>
          <w:iCs/>
          <w:sz w:val="24"/>
          <w:szCs w:val="24"/>
        </w:rPr>
        <w:t xml:space="preserve">, </w:t>
      </w:r>
      <w:hyperlink w:history="1" r:id="rIdxzzsls3hjpe_3wzdqq6wh">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0"/>
          <w:szCs w:val="20"/>
        </w:rPr>
        <w:t xml:space="preserve">,</w:t>
      </w:r>
      <w:hyperlink w:history="1" r:id="rIdkou1pan_q_igkp85gucnw">
        <w:r>
          <w:rPr>
            <w:rFonts w:ascii="Arial" w:cs="Arial" w:eastAsia="Arial" w:hAnsi="Arial"/>
            <w:i/>
            <w:iCs/>
            <w:color w:val="1D4ED8"/>
            <w:sz w:val="24"/>
            <w:szCs w:val="24"/>
            <w:u w:val="single"/>
          </w:rPr>
          <w:t xml:space="preserve">19 сентября 2025 года № 592</w:t>
        </w:r>
      </w:hyperlink>
      <w:r>
        <w:rPr>
          <w:rFonts w:ascii="Arial" w:cs="Arial" w:eastAsia="Arial" w:hAnsi="Arial"/>
          <w:sz w:val="24"/>
          <w:szCs w:val="24"/>
        </w:rPr>
        <w:t xml:space="preserve">, </w:t>
      </w:r>
      <w:hyperlink w:history="1" r:id="rIdag4dxmdnd9efoycefbqla">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определяет порядок исчисления, уплаты, взыскания, возврата таможенных платежей, специальных, антидемпинговых, компенсационных пошлин, изменения сроков их уплаты, а также обеспечения исполнения обязанности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К таможенным платежам относятся обязательные платежи, указанные в </w:t>
      </w:r>
      <w:hyperlink w:history="1" r:id="rIdvpbascdtq2g2teg5nivjo">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Закона Кыргызской Республики "О таможенном регулировании" (далее - Закон).</w:t>
      </w:r>
    </w:p>
    <w:p>
      <w:pPr>
        <w:spacing w:after="120"/>
        <w:ind w:firstLine="397"/>
        <w:jc w:val="both"/>
      </w:pPr>
      <w:r>
        <w:rPr>
          <w:rFonts w:ascii="Arial" w:cs="Arial" w:eastAsia="Arial" w:hAnsi="Arial"/>
          <w:sz w:val="24"/>
          <w:szCs w:val="24"/>
        </w:rPr>
        <w:t xml:space="preserve">2. Взимание таможенных платежей при перемещении товаров и транспортных средств через таможенную границу Евразийского экономического союза (далее - Союз) осуществляется таможенными органами Кыргызской Республики в соответствии с регулирующими таможенные правоотношения международными договорами, актами, составляющими право Евразийского экономического союза (далее - международные договоры, акты в сфере таможенного регулирования), и законодательством Кыргызской Республики.</w:t>
      </w:r>
    </w:p>
    <w:p>
      <w:pPr>
        <w:spacing w:after="120"/>
        <w:ind w:firstLine="397"/>
        <w:jc w:val="both"/>
      </w:pPr>
      <w:r>
        <w:rPr>
          <w:rFonts w:ascii="Arial" w:cs="Arial" w:eastAsia="Arial" w:hAnsi="Arial"/>
          <w:sz w:val="24"/>
          <w:szCs w:val="24"/>
        </w:rPr>
        <w:t xml:space="preserve">3. В настоящей Инструкции используются понятия в значениях, определенных международными договорами и актами в сфере таможенного регулирования и законодательством Кыргызской Республики.</w:t>
      </w:r>
    </w:p>
    <w:p>
      <w:pPr>
        <w:spacing w:after="120"/>
        <w:ind w:firstLine="397"/>
        <w:jc w:val="both"/>
      </w:pPr>
      <w:r>
        <w:rPr>
          <w:rFonts w:ascii="Arial" w:cs="Arial" w:eastAsia="Arial" w:hAnsi="Arial"/>
          <w:sz w:val="24"/>
          <w:szCs w:val="24"/>
        </w:rPr>
        <w:t xml:space="preserve">4. Взимание таможенных платежей в отношении товаров, перемещаемых физическими лицами, осуществляется в соответствии с положениями международных договоров и актов в сфере таможенного регулирования, международных договоров Кыргызской Республики и законодательства Кыргызской Республики.</w:t>
      </w:r>
    </w:p>
    <w:p>
      <w:pPr>
        <w:spacing w:after="120"/>
        <w:ind w:firstLine="397"/>
        <w:jc w:val="both"/>
      </w:pPr>
      <w:r>
        <w:rPr>
          <w:rFonts w:ascii="Arial" w:cs="Arial" w:eastAsia="Arial" w:hAnsi="Arial"/>
          <w:sz w:val="24"/>
          <w:szCs w:val="24"/>
        </w:rPr>
        <w:t xml:space="preserve">Применение таможенных платежей в отношении товаров, ввозимых на таможенную территорию в международных почтовых отправлениях, производится в соответствии со статьей 266 Таможенного кодекса Евразийского экономического союза (далее - Кодекс),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5. При перемещении товаров через таможенную границу обязанность по уплате таможенных платежей, специальных, антидемпинговых, компенсационных пошлин возникает и прекращается в соответствии со статьями 53 и 85 Закона.</w:t>
      </w:r>
    </w:p>
    <w:p>
      <w:pPr>
        <w:spacing w:after="120"/>
        <w:ind w:firstLine="397"/>
        <w:jc w:val="both"/>
      </w:pPr>
      <w:r>
        <w:rPr>
          <w:rFonts w:ascii="Arial" w:cs="Arial" w:eastAsia="Arial" w:hAnsi="Arial"/>
          <w:sz w:val="24"/>
          <w:szCs w:val="24"/>
        </w:rPr>
        <w:t xml:space="preserve">Обязанность по уплате таможенных пошлин, налогов в отношении ввозимых (ввезенных) на таможенную территорию товаров для личного пользования, перемещаемых физическими лицами, возникает и прекращается в соответствии со статьями 268 и 269 Кодекса.</w:t>
      </w:r>
    </w:p>
    <w:p>
      <w:pPr>
        <w:spacing w:after="120"/>
        <w:ind w:firstLine="397"/>
        <w:jc w:val="both"/>
      </w:pPr>
      <w:r>
        <w:rPr>
          <w:rFonts w:ascii="Arial" w:cs="Arial" w:eastAsia="Arial" w:hAnsi="Arial"/>
          <w:sz w:val="24"/>
          <w:szCs w:val="24"/>
        </w:rPr>
        <w:t xml:space="preserve">6. Таможенные платежи, специальные, антидемпинговые, компенсационные пошлины не уплачиваются в случаях, определенных пунктом 4 статьи 54, пунктом 4 статьи 72 Кодекса, частью 3 статьи 41 Закона.</w:t>
      </w:r>
    </w:p>
    <w:p>
      <w:pPr>
        <w:spacing w:after="120"/>
        <w:ind w:firstLine="397"/>
        <w:jc w:val="both"/>
      </w:pPr>
      <w:r>
        <w:rPr>
          <w:rFonts w:ascii="Arial" w:cs="Arial" w:eastAsia="Arial" w:hAnsi="Arial"/>
          <w:sz w:val="24"/>
          <w:szCs w:val="24"/>
        </w:rPr>
        <w:t xml:space="preserve">7. Лицами, ответственными за уплату таможенных платежей, специальных, антидемпинговых, компенсационных пошлин, являются плательщики.</w:t>
      </w:r>
    </w:p>
    <w:p>
      <w:pPr>
        <w:spacing w:after="120"/>
        <w:ind w:firstLine="397"/>
        <w:jc w:val="both"/>
      </w:pPr>
      <w:r>
        <w:rPr>
          <w:rFonts w:ascii="Arial" w:cs="Arial" w:eastAsia="Arial" w:hAnsi="Arial"/>
          <w:sz w:val="24"/>
          <w:szCs w:val="24"/>
        </w:rPr>
        <w:t xml:space="preserve">Плательщиками таможенных платежей, специальных, антидемпинговых, компенсационных пошлин являются декларант или иные лица, у которых возникла обязанность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Любое лицо вправе уплатить таможенные платежи, специальные, антидемпинговые, компенсационные пошлины в пользу плательщика.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Сроки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Таможенные платежи, специальные, антидемпинговые, компенсационные пошлины уплачиваются в сроки, установленные статьями 57 и 74 Кодекса и статьей 44 Закона.</w:t>
      </w:r>
    </w:p>
    <w:p>
      <w:pPr>
        <w:spacing w:after="120"/>
        <w:ind w:firstLine="397"/>
        <w:jc w:val="both"/>
      </w:pPr>
      <w:r>
        <w:rPr>
          <w:rFonts w:ascii="Arial" w:cs="Arial" w:eastAsia="Arial" w:hAnsi="Arial"/>
          <w:sz w:val="24"/>
          <w:szCs w:val="24"/>
        </w:rPr>
        <w:t xml:space="preserve">9. Срок уплаты таможенных платежей в отношении товаров, перемещаемых трубопроводным транспортом и по линии электропередачи, установлен статьями 117 и 118 Закона.</w:t>
      </w:r>
    </w:p>
    <w:p>
      <w:pPr>
        <w:spacing w:after="120"/>
        <w:ind w:firstLine="397"/>
        <w:jc w:val="both"/>
      </w:pPr>
      <w:r>
        <w:rPr>
          <w:rFonts w:ascii="Arial" w:cs="Arial" w:eastAsia="Arial" w:hAnsi="Arial"/>
          <w:sz w:val="24"/>
          <w:szCs w:val="24"/>
        </w:rPr>
        <w:t xml:space="preserve">10. Сроком уплаты таможенных платежей, специальных, антидемпинговых, компенсационных пошлин при перемещении через таможенную границу Союза товаров в несобранном или разобранном виде, в том числе некомплектном или незавершенном виде, считается день регистрации декларации на товары, поданной в отношении первого компонента товара, перемещаемого в несобранном или разобранном, в том числе некомплектном или незавершенном виде.</w:t>
      </w:r>
    </w:p>
    <w:p>
      <w:pPr>
        <w:spacing w:after="120"/>
        <w:ind w:firstLine="397"/>
        <w:jc w:val="both"/>
      </w:pPr>
      <w:r>
        <w:rPr>
          <w:rFonts w:ascii="Arial" w:cs="Arial" w:eastAsia="Arial" w:hAnsi="Arial"/>
          <w:sz w:val="24"/>
          <w:szCs w:val="24"/>
        </w:rPr>
        <w:t xml:space="preserve">11. Сроком уплаты таможенных платежей, специальных, антидемпинговых, компенсационных пошлин в отношении незаконно перемещенных товаров является дата, установленная пунктом 4 статьи 56, пунктом 2 статьи 74 Кодекса, частью 7 статьи 44, статьями 56 и 87 Закона.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Положения об использовании товаров, в отношении которых </w:t>
      </w:r>
    </w:p>
    <w:p>
      <w:pPr>
        <w:spacing w:after="240" w:before="200"/>
        <w:jc w:val="center"/>
      </w:pPr>
      <w:r>
        <w:rPr>
          <w:rFonts w:ascii="Arial" w:cs="Arial" w:eastAsia="Arial" w:hAnsi="Arial"/>
          <w:b/>
          <w:bCs/>
          <w:sz w:val="32"/>
          <w:szCs w:val="32"/>
        </w:rPr>
        <w:t xml:space="preserve">предоставлены льготы по уплате таможенных платежей</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12. Условно выпущенные товары, в отношении которых предоставлены льготы по уплате таможенных платежей в соответствии с международными договорами, актами в сфере таможенного регулирования, законодательством Кыргызской Республики, могут использоваться только в целях, соответствующих условиям предоставления льгот.</w:t>
      </w:r>
    </w:p>
    <w:p>
      <w:pPr>
        <w:spacing w:after="120"/>
        <w:ind w:firstLine="397"/>
        <w:jc w:val="both"/>
      </w:pPr>
      <w:r>
        <w:rPr>
          <w:rFonts w:ascii="Arial" w:cs="Arial" w:eastAsia="Arial" w:hAnsi="Arial"/>
          <w:sz w:val="24"/>
          <w:szCs w:val="24"/>
        </w:rPr>
        <w:t xml:space="preserve">Использование указанных товаров в иных целях, чем те, в связи с которыми были предоставлены такие льготы (продажа, отчуждение), допускается с разрешения таможенного органа при условии уплаты условно исчисленной суммы таможенных платежей, за исключением случаев, когда использование товаров, закупленных на средства финансовой помощи в форме грантов, предоставленных Кыргызской Республике осуществляется в соответствии с порядком, предусмотренным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425"/>
        <w:jc w:val="both"/>
      </w:pPr>
      <w:r>
        <w:rPr>
          <w:rFonts w:ascii="Arial" w:cs="Arial" w:eastAsia="Arial" w:hAnsi="Arial"/>
          <w:sz w:val="24"/>
          <w:szCs w:val="24"/>
        </w:rPr>
        <w:t xml:space="preserve">Если в отношении товаров, закупленных на средства финансовой помощи в форме грантов и кредитов, предоставленных Кыргызской Республике ранее, при выпуске для внутреннего потребления предоставлялись льготы по уплате таможенных платежей, обязанность по уплате условно исчисленных сумм таможенных платежей прекращается со дня установления распоряжением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порядка дальнейшего их целевого использования.</w:t>
      </w:r>
    </w:p>
    <w:p>
      <w:pPr>
        <w:spacing w:after="120"/>
        <w:ind w:firstLine="425"/>
        <w:jc w:val="both"/>
      </w:pPr>
      <w:r>
        <w:rPr>
          <w:rFonts w:ascii="Arial" w:cs="Arial" w:eastAsia="Arial" w:hAnsi="Arial"/>
          <w:sz w:val="24"/>
          <w:szCs w:val="24"/>
        </w:rPr>
        <w:t xml:space="preserve">Порядок проведения таможенного контроля за целевым использованием условно выпущенных товаров устанавливается уполномоченным государственным органом в сфере таможенного дела.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rtaqwq2phayrooyelrv4t">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rh51wvjix72kzxj6tj_9l">
        <w:r>
          <w:rPr>
            <w:rFonts w:ascii="Arial" w:cs="Arial" w:eastAsia="Arial" w:hAnsi="Arial"/>
            <w:i/>
            <w:iCs/>
            <w:color w:val="1D4ED8"/>
            <w:sz w:val="24"/>
            <w:szCs w:val="24"/>
            <w:u w:val="single"/>
          </w:rPr>
          <w:t xml:space="preserve">29 июня 2026 года № 444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При прекращении деятельности лица, осуществляющего предпринимательскую деятельность в качестве индивидуального или частного предпринимателя, ликвидации юридического лица в соответствии с законодательством Кыргызской Республики, осуществившего ввоз на территорию Кыргызской Республики товаров, освобожденных от уплаты таможенных платежей, распоряжение этими товарами, в том числе обращение на них по обязательствам организации, допускается с разрешения таможенного органа при условии уплаты условно исчисленной суммы таможенных платежей.</w:t>
      </w:r>
    </w:p>
    <w:p>
      <w:pPr>
        <w:spacing w:after="120"/>
        <w:ind w:firstLine="397"/>
        <w:jc w:val="both"/>
      </w:pPr>
      <w:r>
        <w:rPr>
          <w:rFonts w:ascii="Arial" w:cs="Arial" w:eastAsia="Arial" w:hAnsi="Arial"/>
          <w:sz w:val="24"/>
          <w:szCs w:val="24"/>
        </w:rPr>
        <w:t xml:space="preserve">14. В случаях вывоза товаров с таможенной территории без обязательства об обратном ввозе, ранее ввезенных с освобождением от уплаты таможенных платежей, уплата условно исчисленной суммы таможенных платежей не производится.</w:t>
      </w:r>
    </w:p>
    <w:p>
      <w:pPr>
        <w:spacing w:after="120"/>
        <w:ind w:firstLine="397"/>
        <w:jc w:val="both"/>
      </w:pPr>
      <w:r>
        <w:rPr>
          <w:rFonts w:ascii="Arial" w:cs="Arial" w:eastAsia="Arial" w:hAnsi="Arial"/>
          <w:sz w:val="24"/>
          <w:szCs w:val="24"/>
        </w:rPr>
        <w:t xml:space="preserve">В случае вывоза товаров с территории Кыргызской Республики на территорию государств-членов Союза без обязательства об обратном ввозе, ранее ввезенных с освобождением от уплаты таможенных платежей, уплата условно исчисленной суммы налогов не производится.</w:t>
      </w:r>
    </w:p>
    <w:p>
      <w:pPr>
        <w:spacing w:after="120"/>
        <w:ind w:firstLine="397"/>
        <w:jc w:val="both"/>
      </w:pPr>
      <w:r>
        <w:rPr>
          <w:rFonts w:ascii="Arial" w:cs="Arial" w:eastAsia="Arial" w:hAnsi="Arial"/>
          <w:sz w:val="24"/>
          <w:szCs w:val="24"/>
        </w:rPr>
        <w:t xml:space="preserve">15. При списании товаров вследствие естественного эксплуатационного износа, истечения сроков эксплуатации (использование), что может быть достоверно и документально подтверждено, условно исчисленные суммы таможенных платежей не взимаются в силу объективного завершения целевого использования. При этом, в случае реализации списанных товаров, уплата условно исчисленной суммы таможенных платежей производится таможенному органу, совершившему таможенные операции, связанные с выпуском таких товаров.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Порядок предоставления льгот по таможенным платежам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Порядок ввоза товаров в качестве гуманитарной помощи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ialbfizevzktdhwim-e4">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17. Ввозимые на территорию Кыргызской Республики товары гуманитарного характера, а также транспортные средства, доставляющие гуманитарные грузы, освобождаются от взимания таможенных платежей.</w:t>
      </w:r>
    </w:p>
    <w:p>
      <w:pPr>
        <w:spacing w:after="120"/>
        <w:ind w:firstLine="397"/>
        <w:jc w:val="both"/>
      </w:pPr>
      <w:r>
        <w:rPr>
          <w:rFonts w:ascii="Arial" w:cs="Arial" w:eastAsia="Arial" w:hAnsi="Arial"/>
          <w:sz w:val="24"/>
          <w:szCs w:val="24"/>
        </w:rPr>
        <w:t xml:space="preserve">Льготы по таможенным платежам при ввозе товаров на территорию Кыргызской Республики в качестве грантов, предоставляемых государствами, международными организациями и финансовыми учреждениями в соответствии с международными договорами, актами и международными документами, вступившими в установленном законом порядке в силу для Кыргызской Республики, распространяются на лиц, определяемых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bldcfozzmx3q8quzwldm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p>
    <w:p>
      <w:pPr>
        <w:spacing w:after="120"/>
        <w:ind w:firstLine="397"/>
        <w:jc w:val="both"/>
      </w:pPr>
      <w:r>
        <w:rPr>
          <w:rFonts w:ascii="Arial" w:cs="Arial" w:eastAsia="Arial" w:hAnsi="Arial"/>
          <w:sz w:val="24"/>
          <w:szCs w:val="24"/>
        </w:rPr>
        <w:t xml:space="preserve">18. Под понятием "гранты", используемым в настоящей главе, понимается финансовая и техническая помощь в форме грантов и кредитов, предоставляемых Кыргызской Республике государствами, международными организациями и финансовыми учреждениями.</w:t>
      </w:r>
    </w:p>
    <w:p>
      <w:pPr>
        <w:spacing w:after="120"/>
        <w:ind w:firstLine="397"/>
        <w:jc w:val="both"/>
      </w:pPr>
      <w:r>
        <w:rPr>
          <w:rFonts w:ascii="Arial" w:cs="Arial" w:eastAsia="Arial" w:hAnsi="Arial"/>
          <w:sz w:val="24"/>
          <w:szCs w:val="24"/>
        </w:rPr>
        <w:t xml:space="preserve">19. Таможенный орган в месте производства таможенных операций, связанных с декларированием товаров, ввозимых в качестве грантов, производит условный выпуск товаров, с предоставлением льгот по таможенным платежам, на основании решения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20. При несогласии с решением уполномоченного государственного органа в сфере таможенного дела лицо, имеющее право владения, пользования и (или) распоряжения товарами, может обжаловать решение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21. Решение уполномоченного государственного органа в сфере таможенного дела выносится отдельно по каждому факту ввоза на территорию Кыргызской Республики товаров в качестве грантов.</w:t>
      </w:r>
    </w:p>
    <w:p>
      <w:pPr>
        <w:spacing w:after="120"/>
        <w:ind w:firstLine="397"/>
        <w:jc w:val="both"/>
      </w:pPr>
      <w:r>
        <w:rPr>
          <w:rFonts w:ascii="Arial" w:cs="Arial" w:eastAsia="Arial" w:hAnsi="Arial"/>
          <w:sz w:val="24"/>
          <w:szCs w:val="24"/>
        </w:rPr>
        <w:t xml:space="preserve">22. Для подтверждения льгот по таможенным платежам при ввозе товаров в качестве грантов на рассмотрение уполномоченного государственного органа в сфере таможенного дела предоставляются следующие документы:</w:t>
      </w:r>
    </w:p>
    <w:p>
      <w:pPr>
        <w:spacing w:after="120"/>
        <w:ind w:firstLine="397"/>
        <w:jc w:val="both"/>
      </w:pPr>
      <w:r>
        <w:rPr>
          <w:rFonts w:ascii="Arial" w:cs="Arial" w:eastAsia="Arial" w:hAnsi="Arial"/>
          <w:sz w:val="24"/>
          <w:szCs w:val="24"/>
        </w:rPr>
        <w:t xml:space="preserve">- международные договоры, акты, международные документы, вступившие в установленном законом порядке в силу для Кыргызской Республики;</w:t>
      </w:r>
    </w:p>
    <w:p>
      <w:pPr>
        <w:spacing w:after="120"/>
        <w:ind w:firstLine="567"/>
        <w:jc w:val="both"/>
      </w:pPr>
      <w:r>
        <w:rPr>
          <w:rFonts w:ascii="Arial" w:cs="Arial" w:eastAsia="Arial" w:hAnsi="Arial"/>
          <w:sz w:val="24"/>
          <w:szCs w:val="24"/>
        </w:rPr>
        <w:t xml:space="preserve">- письмо уполномоченного государственного органа, имеющего функции и полномочия по регулированию таможенных, налоговых правоотношений, проведению таможенной и налоговой политики о подтверждении действий льгот по уплате таможенных платежей, выдаваемое в соответствии с порядком, определяемым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контракты с генеральными подрядчиками/консультантами, внешнеторговые контракты на поставку и дополнения (приложения) к ним, если они предусмотрены;</w:t>
      </w:r>
    </w:p>
    <w:p>
      <w:pPr>
        <w:spacing w:after="120"/>
        <w:ind w:firstLine="397"/>
        <w:jc w:val="both"/>
      </w:pPr>
      <w:r>
        <w:rPr>
          <w:rFonts w:ascii="Arial" w:cs="Arial" w:eastAsia="Arial" w:hAnsi="Arial"/>
          <w:sz w:val="24"/>
          <w:szCs w:val="24"/>
        </w:rPr>
        <w:t xml:space="preserve">- документ, подтверждающий деятельность лица - получателя товаров в качестве генерального подрядчика/консультанта или иного лица, пользующегося льготами по таможенным платежам в соответствии с положениями международных договоров и иных актов;</w:t>
      </w:r>
    </w:p>
    <w:p>
      <w:pPr>
        <w:spacing w:after="120"/>
        <w:ind w:firstLine="397"/>
        <w:jc w:val="both"/>
      </w:pPr>
      <w:r>
        <w:rPr>
          <w:rFonts w:ascii="Arial" w:cs="Arial" w:eastAsia="Arial" w:hAnsi="Arial"/>
          <w:sz w:val="24"/>
          <w:szCs w:val="24"/>
        </w:rPr>
        <w:t xml:space="preserve">- счета-фактуры (инвойсы)/(счета-проформы) с наименованием, количеством, стоимостью и условием поставки ввозимых товаров;</w:t>
      </w:r>
    </w:p>
    <w:p>
      <w:pPr>
        <w:spacing w:after="120"/>
        <w:ind w:firstLine="397"/>
        <w:jc w:val="both"/>
      </w:pPr>
      <w:r>
        <w:rPr>
          <w:rFonts w:ascii="Arial" w:cs="Arial" w:eastAsia="Arial" w:hAnsi="Arial"/>
          <w:sz w:val="24"/>
          <w:szCs w:val="24"/>
        </w:rPr>
        <w:t xml:space="preserve">- иные документы, относящиеся к товарам, ввозимым в качестве грантов.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ianwgimemeukavvepwdr">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23. По мотивированному обращению лица, имеющего право владения, пользования и (или) распоряжения товарами, решение уполномоченного государственного органа в сфере таможенного дела может быть вынесено в отношении ранее ввезенных на территорию Кыргызской Республики товаров и выпущенных в установленном порядке с уплатой таможенных платежей.</w:t>
      </w:r>
    </w:p>
    <w:p>
      <w:pPr>
        <w:spacing w:after="120"/>
        <w:ind w:firstLine="397"/>
        <w:jc w:val="both"/>
      </w:pPr>
      <w:r>
        <w:rPr>
          <w:rFonts w:ascii="Arial" w:cs="Arial" w:eastAsia="Arial" w:hAnsi="Arial"/>
          <w:sz w:val="24"/>
          <w:szCs w:val="24"/>
        </w:rPr>
        <w:t xml:space="preserve">24. В указанном случае, лицо, имеющее право владения, пользования и (или) распоряжения товарами, помимо документов, указанных в пункте 22 настоящей Инструкции, дополнительно представляет следующие документы и сведения:</w:t>
      </w:r>
    </w:p>
    <w:p>
      <w:pPr>
        <w:spacing w:after="120"/>
        <w:ind w:firstLine="397"/>
        <w:jc w:val="both"/>
      </w:pPr>
      <w:r>
        <w:rPr>
          <w:rFonts w:ascii="Arial" w:cs="Arial" w:eastAsia="Arial" w:hAnsi="Arial"/>
          <w:sz w:val="24"/>
          <w:szCs w:val="24"/>
        </w:rPr>
        <w:t xml:space="preserve">- письмо уполномоченного государственного (муниципального) органа, ответственного за реализацию международного договора Кыргызской Республики, и (или) международной организации, ее представительства в Кыргызской Республике, подтверждающее обстоятельства, при которых товары были выпущены в установленном порядке с уплатой таможенных платежей, а также, что данные товары ввезены в целях реализации международного договора Кыргызской Республики;</w:t>
      </w:r>
    </w:p>
    <w:p>
      <w:pPr>
        <w:spacing w:after="120"/>
        <w:ind w:firstLine="397"/>
        <w:jc w:val="both"/>
      </w:pPr>
      <w:r>
        <w:rPr>
          <w:rFonts w:ascii="Arial" w:cs="Arial" w:eastAsia="Arial" w:hAnsi="Arial"/>
          <w:sz w:val="24"/>
          <w:szCs w:val="24"/>
        </w:rPr>
        <w:t xml:space="preserve">- декларацию на товары, на основании которой был произведен выпуск товаров.</w:t>
      </w:r>
    </w:p>
    <w:p>
      <w:pPr>
        <w:spacing w:after="120"/>
        <w:ind w:firstLine="397"/>
        <w:jc w:val="both"/>
      </w:pPr>
      <w:r>
        <w:rPr>
          <w:rFonts w:ascii="Arial" w:cs="Arial" w:eastAsia="Arial" w:hAnsi="Arial"/>
          <w:sz w:val="24"/>
          <w:szCs w:val="24"/>
        </w:rPr>
        <w:t xml:space="preserve">25. В целях подтверждения действия льгот по таможенным платежам, представляемые документы должны содержать необходимые подписи и печати, нумерацию и даты, подробные реквизиты продавца и покупателя. Сведения в документах, представленных к рассмотрению, должны иметь прямую связь между собой в отношении конкретного гранта.</w:t>
      </w:r>
    </w:p>
    <w:p>
      <w:pPr>
        <w:spacing w:after="120"/>
        <w:ind w:firstLine="397"/>
        <w:jc w:val="both"/>
      </w:pPr>
      <w:r>
        <w:rPr>
          <w:rFonts w:ascii="Arial" w:cs="Arial" w:eastAsia="Arial" w:hAnsi="Arial"/>
          <w:sz w:val="24"/>
          <w:szCs w:val="24"/>
        </w:rPr>
        <w:t xml:space="preserve">26. Лица, представившие подложные, недействительные, содержащие недостоверные сведения, относящиеся к другим товарам документы, а также документы, полученные незаконным путем,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Все расходы, связанные с представлением документов, подтверждающих действие льгот по таможенным платежам, несет лицо, перемещающее товары.</w:t>
      </w:r>
    </w:p>
    <w:p>
      <w:pPr>
        <w:spacing w:after="120"/>
        <w:ind w:firstLine="397"/>
        <w:jc w:val="both"/>
      </w:pPr>
      <w:r>
        <w:rPr>
          <w:rFonts w:ascii="Arial" w:cs="Arial" w:eastAsia="Arial" w:hAnsi="Arial"/>
          <w:sz w:val="24"/>
          <w:szCs w:val="24"/>
        </w:rPr>
        <w:t xml:space="preserve">27. До принятия решения уполномоченным государственным органом в сфере таможенного дела, товар помещается на временное хранение в соответствии с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28. По решению таможенного органа, в регионе деятельности которого осуществляются таможенные операции, связанные с декларированием товаров, ввозимые товары могут быть предоставлены в пользование лицу, перемещающему товары, при условии обеспечения исполнения обязанности по уплате таможенных платежей в соответствии с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Товары, выпущенные с предоставлением льгот по таможенным платежам, являются условно выпущенными в соответствии с Кодексом.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Исчисление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Для целей исчисления таможенных платежей, специальных, антидемпинговых, компенсационных пошлин применяются ставки таможенных платежей, специальных, антидемпинговых, компенсационных пошлин и курс валют, устанавливаемый Национальным банком Кыргызской Республики, действующие на день регистрации декларации на товары, за исключением случаев, установленных статьей 56 Кодекса.</w:t>
      </w:r>
    </w:p>
    <w:p>
      <w:pPr>
        <w:spacing w:after="120"/>
        <w:ind w:firstLine="397"/>
        <w:jc w:val="both"/>
      </w:pPr>
      <w:r>
        <w:rPr>
          <w:rFonts w:ascii="Arial" w:cs="Arial" w:eastAsia="Arial" w:hAnsi="Arial"/>
          <w:sz w:val="24"/>
          <w:szCs w:val="24"/>
        </w:rPr>
        <w:t xml:space="preserve">30. При незаконном перемещении товаров через таможенную границу Союза либо использовании товаров в целях, несоответствующих условиям предоставления льгот по уплате таможенных платежей, их исчисление производится в следующем порядке:</w:t>
      </w:r>
    </w:p>
    <w:p>
      <w:pPr>
        <w:spacing w:after="120"/>
        <w:ind w:firstLine="397"/>
        <w:jc w:val="both"/>
      </w:pPr>
      <w:r>
        <w:rPr>
          <w:rFonts w:ascii="Arial" w:cs="Arial" w:eastAsia="Arial" w:hAnsi="Arial"/>
          <w:sz w:val="24"/>
          <w:szCs w:val="24"/>
        </w:rPr>
        <w:t xml:space="preserve">- в отношении товаров, ввезенных на таможенную территорию с нарушением требований и условий, установленных международными договорами и актами в сфере таможенного регулирования, исходя из ставок, действующих на день пересечения товарами таможенной границы Союза, а если такой день не установлен, - на день выявления факта незаконного перемещения таких товаров;</w:t>
      </w:r>
    </w:p>
    <w:p>
      <w:pPr>
        <w:spacing w:after="120"/>
        <w:ind w:firstLine="397"/>
        <w:jc w:val="both"/>
      </w:pPr>
      <w:r>
        <w:rPr>
          <w:rFonts w:ascii="Arial" w:cs="Arial" w:eastAsia="Arial" w:hAnsi="Arial"/>
          <w:sz w:val="24"/>
          <w:szCs w:val="24"/>
        </w:rPr>
        <w:t xml:space="preserve">- в случае утраты, недоставки или выдачи без разрешения таможенных органов товаров, перевозимых в соответствии с таможенной процедурой таможенного транзита или находящихся на временном хранении, исходя из ставок, действующих на день помещения товаров под соответствующую таможенную процедуру;</w:t>
      </w:r>
    </w:p>
    <w:p>
      <w:pPr>
        <w:spacing w:after="120"/>
        <w:ind w:firstLine="397"/>
        <w:jc w:val="both"/>
      </w:pPr>
      <w:r>
        <w:rPr>
          <w:rFonts w:ascii="Arial" w:cs="Arial" w:eastAsia="Arial" w:hAnsi="Arial"/>
          <w:sz w:val="24"/>
          <w:szCs w:val="24"/>
        </w:rPr>
        <w:t xml:space="preserve">- при незаконном вывозе товаров с таможенной территории суммы подлежащих уплате таможенных платежей исчисляются исходя из ставок, действующих на день вывоза товаров с таможенной территории, а если такой день не установлен, - на первое число месяца, в течение которого товары были вывезены, или на первое число первого месяца года, в случае когда месяц, в течение которого товары были вывезены, достоверно не установлен;</w:t>
      </w:r>
    </w:p>
    <w:p>
      <w:pPr>
        <w:spacing w:after="120"/>
        <w:ind w:firstLine="397"/>
        <w:jc w:val="both"/>
      </w:pPr>
      <w:r>
        <w:rPr>
          <w:rFonts w:ascii="Arial" w:cs="Arial" w:eastAsia="Arial" w:hAnsi="Arial"/>
          <w:sz w:val="24"/>
          <w:szCs w:val="24"/>
        </w:rPr>
        <w:t xml:space="preserve">- при использовании условно выпущенных товаров в иных целях, чем в связи с которыми было предоставлено освобождение от уплаты таможенных платежей, применяются ставки таможенных платежей, действующие на день регистрации таможенным органом декларации на товары.</w:t>
      </w:r>
    </w:p>
    <w:p>
      <w:pPr>
        <w:spacing w:after="120"/>
        <w:ind w:firstLine="397"/>
        <w:jc w:val="both"/>
      </w:pPr>
      <w:r>
        <w:rPr>
          <w:rFonts w:ascii="Arial" w:cs="Arial" w:eastAsia="Arial" w:hAnsi="Arial"/>
          <w:sz w:val="24"/>
          <w:szCs w:val="24"/>
        </w:rPr>
        <w:t xml:space="preserve">31. Таможенные платежи, специальные, антидемпинговые, компенсационные пошлины исчисляются декларантом самостоятельно, за исключением случаев, предусмотренных Кодексом.</w:t>
      </w:r>
    </w:p>
    <w:p>
      <w:pPr>
        <w:spacing w:after="120"/>
        <w:ind w:firstLine="397"/>
        <w:jc w:val="both"/>
      </w:pPr>
      <w:r>
        <w:rPr>
          <w:rFonts w:ascii="Arial" w:cs="Arial" w:eastAsia="Arial" w:hAnsi="Arial"/>
          <w:sz w:val="24"/>
          <w:szCs w:val="24"/>
        </w:rPr>
        <w:t xml:space="preserve">32. Исчисление сумм подлежащих уплате таможенных платежей, специальных, антидемпинговых, компенсационных пошлин производится в национальной валюте Кыргызской Республики.</w:t>
      </w:r>
    </w:p>
    <w:p>
      <w:pPr>
        <w:spacing w:after="120"/>
        <w:ind w:firstLine="397"/>
        <w:jc w:val="both"/>
      </w:pPr>
      <w:r>
        <w:rPr>
          <w:rFonts w:ascii="Arial" w:cs="Arial" w:eastAsia="Arial" w:hAnsi="Arial"/>
          <w:sz w:val="24"/>
          <w:szCs w:val="24"/>
        </w:rPr>
        <w:t xml:space="preserve">При исчислении таможенных платежей, специальных, антидемпинговых, компенсационных пошлин полученные суммы округляются по правилам округления до второго знака после запятой.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Таможенные сборы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w:t>
      </w:r>
      <w:r>
        <w:rPr>
          <w:rFonts w:ascii="Arial" w:cs="Arial" w:eastAsia="Arial" w:hAnsi="Arial"/>
          <w:sz w:val="24"/>
          <w:szCs w:val="24"/>
        </w:rPr>
        <w:t xml:space="preserve">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и транспортных средств, применением навигационных (электронных) пломб, указанных в пункте 3 части 1 </w:t>
      </w:r>
      <w:r>
        <w:rPr>
          <w:rFonts w:ascii="Arial" w:cs="Arial" w:eastAsia="Arial" w:hAnsi="Arial"/>
          <w:sz w:val="24"/>
          <w:szCs w:val="24"/>
        </w:rPr>
        <w:t xml:space="preserve">статьи 41</w:t>
      </w:r>
      <w:r>
        <w:rPr>
          <w:rFonts w:ascii="Arial" w:cs="Arial" w:eastAsia="Arial" w:hAnsi="Arial"/>
          <w:sz w:val="24"/>
          <w:szCs w:val="24"/>
        </w:rPr>
        <w:t xml:space="preserve"> Закона, а также принятие предварительного решения по классификации товаров и предварительного решения о происхождении товаров.</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iozeo_5n4bolebyxjm5q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34. К таможенным сборам относятся:</w:t>
      </w:r>
    </w:p>
    <w:p>
      <w:pPr>
        <w:spacing w:after="120"/>
        <w:ind w:firstLine="397"/>
        <w:jc w:val="both"/>
      </w:pPr>
      <w:r>
        <w:rPr>
          <w:rFonts w:ascii="Arial" w:cs="Arial" w:eastAsia="Arial" w:hAnsi="Arial"/>
          <w:sz w:val="24"/>
          <w:szCs w:val="24"/>
        </w:rPr>
        <w:t xml:space="preserve">- сборы за совершение таможенными органами таможенных операций, связанных с выпуском товаров;</w:t>
      </w:r>
    </w:p>
    <w:p>
      <w:pPr>
        <w:spacing w:after="120"/>
        <w:ind w:firstLine="397"/>
        <w:jc w:val="both"/>
      </w:pPr>
      <w:r>
        <w:rPr>
          <w:rFonts w:ascii="Arial" w:cs="Arial" w:eastAsia="Arial" w:hAnsi="Arial"/>
          <w:sz w:val="24"/>
          <w:szCs w:val="24"/>
        </w:rPr>
        <w:t xml:space="preserve">- сборы за таможенное сопровождение;</w:t>
      </w:r>
    </w:p>
    <w:p>
      <w:pPr>
        <w:spacing w:after="120"/>
        <w:ind w:firstLine="397"/>
        <w:jc w:val="both"/>
      </w:pPr>
      <w:r>
        <w:rPr>
          <w:rFonts w:ascii="Arial" w:cs="Arial" w:eastAsia="Arial" w:hAnsi="Arial"/>
          <w:sz w:val="24"/>
          <w:szCs w:val="24"/>
        </w:rPr>
        <w:t xml:space="preserve">- сборы за принятие предварительного решения;</w:t>
      </w:r>
    </w:p>
    <w:p>
      <w:pPr>
        <w:spacing w:after="120"/>
        <w:ind w:firstLine="397"/>
        <w:jc w:val="both"/>
      </w:pPr>
      <w:r>
        <w:rPr>
          <w:rFonts w:ascii="Arial" w:cs="Arial" w:eastAsia="Arial" w:hAnsi="Arial"/>
          <w:sz w:val="24"/>
          <w:szCs w:val="24"/>
        </w:rPr>
        <w:t xml:space="preserve">- сборы за применение навигационных (электронных) пломб.</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j7jjgrjyhkowylkkc2y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35. Таможенные сборы за совершение таможенными органами таможенных операций, связанных с выпуском товаров, исчисляются плательщиками, за исключением случаев, установленных абзацем вторым настоящего пункта.</w:t>
      </w:r>
    </w:p>
    <w:p>
      <w:pPr>
        <w:spacing w:after="120"/>
        <w:ind w:firstLine="397"/>
        <w:jc w:val="both"/>
      </w:pPr>
      <w:r>
        <w:rPr>
          <w:rFonts w:ascii="Arial" w:cs="Arial" w:eastAsia="Arial" w:hAnsi="Arial"/>
          <w:sz w:val="24"/>
          <w:szCs w:val="24"/>
        </w:rPr>
        <w:t xml:space="preserve">Таможенные сборы за совершение таможенными органами таможенных операций, связанных с выпуском товаров, исчисляются таможенными органами при направлении уведомления о не уплаченных в установленный срок суммах таможенных платежей, а также при исчислении таможенных сборов в отношении товаров для личного пользования.</w:t>
      </w:r>
    </w:p>
    <w:p>
      <w:pPr>
        <w:spacing w:after="120"/>
        <w:ind w:firstLine="397"/>
        <w:jc w:val="both"/>
      </w:pPr>
      <w:r>
        <w:rPr>
          <w:rFonts w:ascii="Arial" w:cs="Arial" w:eastAsia="Arial" w:hAnsi="Arial"/>
          <w:sz w:val="24"/>
          <w:szCs w:val="24"/>
        </w:rPr>
        <w:t xml:space="preserve">36. Таможенные сборы за совершение таможенными органами таможенных операций, связанных с выпуском товаров, уплачиваются одновременно с подачей таможенной декларации, за исключением выпуска товаров в соответствии с таможенной процедурой таможенного транзита.</w:t>
      </w:r>
    </w:p>
    <w:p>
      <w:pPr>
        <w:spacing w:after="120"/>
        <w:ind w:firstLine="397"/>
        <w:jc w:val="both"/>
      </w:pPr>
      <w:r>
        <w:rPr>
          <w:rFonts w:ascii="Arial" w:cs="Arial" w:eastAsia="Arial" w:hAnsi="Arial"/>
          <w:sz w:val="24"/>
          <w:szCs w:val="24"/>
        </w:rPr>
        <w:t xml:space="preserve">При выпуске товаров в соответствии с таможенной процедурой таможенного транзита сборы за совершение таможенными органами таможенных операций уплачиваются в любой момент до завершения таможенной процедуры таможенного транзита с территории Союза в Кыргызской Республике.</w:t>
      </w:r>
    </w:p>
    <w:p>
      <w:pPr>
        <w:spacing w:after="120"/>
        <w:ind w:firstLine="397"/>
        <w:jc w:val="both"/>
      </w:pPr>
      <w:r>
        <w:rPr>
          <w:rFonts w:ascii="Arial" w:cs="Arial" w:eastAsia="Arial" w:hAnsi="Arial"/>
          <w:sz w:val="24"/>
          <w:szCs w:val="24"/>
        </w:rPr>
        <w:t xml:space="preserve">Таможенные сборы за таможенное сопровождение, а также сборы за применение навигационной (электронной) пломбы могут быть уплачены как до начала фактического осуществления таможенного сопровождения и/или применения навигационной (электронной) пломбы, так и после завершения таможенного сопровождения и/или применения навигационной (электронной) пломбы в таможенном органе назначения.</w:t>
      </w:r>
    </w:p>
    <w:p>
      <w:pPr>
        <w:spacing w:after="120"/>
        <w:ind w:firstLine="397"/>
        <w:jc w:val="both"/>
      </w:pPr>
      <w:r>
        <w:rPr>
          <w:rFonts w:ascii="Arial" w:cs="Arial" w:eastAsia="Arial" w:hAnsi="Arial"/>
          <w:sz w:val="24"/>
          <w:szCs w:val="24"/>
        </w:rPr>
        <w:t xml:space="preserve">Таможенные сборы за принятие предварительного решения должны быть уплачены до или одновременно с подачей заявления.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d77zxzr4wvcfcfml-u9k8">
        <w:r>
          <w:rPr>
            <w:rFonts w:ascii="Arial" w:cs="Arial" w:eastAsia="Arial" w:hAnsi="Arial"/>
            <w:i/>
            <w:iCs/>
            <w:color w:val="1D4ED8"/>
            <w:sz w:val="24"/>
            <w:szCs w:val="24"/>
            <w:u w:val="single"/>
          </w:rPr>
          <w:t xml:space="preserve">3 июля 2024 года № 349</w:t>
        </w:r>
      </w:hyperlink>
      <w:r>
        <w:rPr>
          <w:rFonts w:ascii="Arial" w:cs="Arial" w:eastAsia="Arial" w:hAnsi="Arial"/>
          <w:i/>
          <w:iCs/>
          <w:sz w:val="24"/>
          <w:szCs w:val="24"/>
        </w:rPr>
        <w:t xml:space="preserve">, </w:t>
      </w:r>
      <w:hyperlink w:history="1" r:id="rIdyyg0rwinjp7rdkmazvord">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Таможенные сборы уплачиваются:</w:t>
      </w:r>
    </w:p>
    <w:p>
      <w:pPr>
        <w:spacing w:after="120"/>
        <w:ind w:firstLine="397"/>
        <w:jc w:val="both"/>
      </w:pPr>
      <w:r>
        <w:rPr>
          <w:rFonts w:ascii="Arial" w:cs="Arial" w:eastAsia="Arial" w:hAnsi="Arial"/>
          <w:sz w:val="24"/>
          <w:szCs w:val="24"/>
        </w:rPr>
        <w:t xml:space="preserve">1) при совершении действий, связанных с выпуском товаров и транспортных средств, в соответствии с избранной таможенной процедурой;</w:t>
      </w:r>
    </w:p>
    <w:p>
      <w:pPr>
        <w:spacing w:after="120"/>
        <w:ind w:firstLine="397"/>
        <w:jc w:val="both"/>
      </w:pPr>
      <w:r>
        <w:rPr>
          <w:rFonts w:ascii="Arial" w:cs="Arial" w:eastAsia="Arial" w:hAnsi="Arial"/>
          <w:sz w:val="24"/>
          <w:szCs w:val="24"/>
        </w:rPr>
        <w:t xml:space="preserve">2) при осуществлении таможенного сопровождения;</w:t>
      </w:r>
    </w:p>
    <w:p>
      <w:pPr>
        <w:spacing w:after="120"/>
        <w:ind w:firstLine="397"/>
        <w:jc w:val="both"/>
      </w:pPr>
      <w:r>
        <w:rPr>
          <w:rFonts w:ascii="Arial" w:cs="Arial" w:eastAsia="Arial" w:hAnsi="Arial"/>
          <w:sz w:val="24"/>
          <w:szCs w:val="24"/>
        </w:rPr>
        <w:t xml:space="preserve">3) при принятии предварительного решения по классификации товаров в соответствии с </w:t>
      </w:r>
      <w:r>
        <w:rPr>
          <w:rFonts w:ascii="Arial" w:cs="Arial" w:eastAsia="Arial" w:hAnsi="Arial"/>
          <w:sz w:val="24"/>
          <w:szCs w:val="24"/>
        </w:rPr>
        <w:t xml:space="preserve">главой 3</w:t>
      </w:r>
      <w:r>
        <w:rPr>
          <w:rFonts w:ascii="Arial" w:cs="Arial" w:eastAsia="Arial" w:hAnsi="Arial"/>
          <w:sz w:val="24"/>
          <w:szCs w:val="24"/>
        </w:rPr>
        <w:t xml:space="preserve"> Закона;</w:t>
      </w:r>
    </w:p>
    <w:p>
      <w:pPr>
        <w:spacing w:after="120"/>
        <w:ind w:firstLine="397"/>
        <w:jc w:val="both"/>
      </w:pPr>
      <w:r>
        <w:rPr>
          <w:rFonts w:ascii="Arial" w:cs="Arial" w:eastAsia="Arial" w:hAnsi="Arial"/>
          <w:sz w:val="24"/>
          <w:szCs w:val="24"/>
        </w:rPr>
        <w:t xml:space="preserve">4) при принятии предварительного решения о происхождении товаров в соответствии с </w:t>
      </w:r>
      <w:r>
        <w:rPr>
          <w:rFonts w:ascii="Arial" w:cs="Arial" w:eastAsia="Arial" w:hAnsi="Arial"/>
          <w:sz w:val="24"/>
          <w:szCs w:val="24"/>
        </w:rPr>
        <w:t xml:space="preserve">главой 4</w:t>
      </w:r>
      <w:r>
        <w:rPr>
          <w:rFonts w:ascii="Arial" w:cs="Arial" w:eastAsia="Arial" w:hAnsi="Arial"/>
          <w:sz w:val="24"/>
          <w:szCs w:val="24"/>
        </w:rPr>
        <w:t xml:space="preserve"> Закона;</w:t>
      </w:r>
    </w:p>
    <w:p>
      <w:pPr>
        <w:spacing w:after="120"/>
        <w:ind w:firstLine="397"/>
        <w:jc w:val="both"/>
      </w:pPr>
      <w:r>
        <w:rPr>
          <w:rFonts w:ascii="Arial" w:cs="Arial" w:eastAsia="Arial" w:hAnsi="Arial"/>
          <w:sz w:val="24"/>
          <w:szCs w:val="24"/>
        </w:rPr>
        <w:t xml:space="preserve">5) при применении навигационных (электронных) пломб.</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1ctojr2cks-ej0leviva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60"/>
        <w:ind w:firstLine="425"/>
        <w:jc w:val="both"/>
      </w:pPr>
      <w:r>
        <w:rPr>
          <w:rFonts w:ascii="Arial" w:cs="Arial" w:eastAsia="Arial" w:hAnsi="Arial"/>
          <w:sz w:val="24"/>
          <w:szCs w:val="24"/>
        </w:rPr>
        <w:t xml:space="preserve">38. За совершение действий, связанных с помещением товаров и транспортных средств под таможенные процедуры, взимаются таможенные сборы за таможенные операции в размере 0,4 процента от таможенной стоимости, за исключением случаев помещения товаров и транспортных средств под таможенную процедуру таможенного транзита, но не менее 5 размеров расчетного показателя и не более 2500 размеров расчетного показателя.</w:t>
      </w:r>
    </w:p>
    <w:p>
      <w:pPr>
        <w:spacing w:after="60"/>
        <w:ind w:firstLine="425"/>
        <w:jc w:val="both"/>
      </w:pPr>
      <w:r>
        <w:rPr>
          <w:rFonts w:ascii="Arial" w:cs="Arial" w:eastAsia="Arial" w:hAnsi="Arial"/>
          <w:sz w:val="24"/>
          <w:szCs w:val="24"/>
        </w:rPr>
        <w:t xml:space="preserve">За совершение действий, связанных с помещением товаров и транспортных средств под таможенную процедуру таможенного транзита, взимаются таможенные сборы за таможенные операции в размере 0,4 процента от представленной стоимости, но не менее 5 размеров расчетного показателя и не более 2500 размеров расчетного показателя.</w:t>
      </w:r>
    </w:p>
    <w:p>
      <w:pPr>
        <w:spacing w:after="60"/>
        <w:ind w:firstLine="425"/>
        <w:jc w:val="both"/>
      </w:pPr>
      <w:r>
        <w:rPr>
          <w:rFonts w:ascii="Arial" w:cs="Arial" w:eastAsia="Arial" w:hAnsi="Arial"/>
          <w:sz w:val="24"/>
          <w:szCs w:val="24"/>
        </w:rPr>
        <w:t xml:space="preserve">Таможенные сборы за совершение таможенных операций, связанных с выпуском товаров в соответствии с таможенной процедурой таможенного транзита, не взимаются в случаях:</w:t>
      </w:r>
    </w:p>
    <w:p>
      <w:pPr>
        <w:spacing w:after="60"/>
        <w:ind w:firstLine="425"/>
        <w:jc w:val="both"/>
      </w:pPr>
      <w:r>
        <w:rPr>
          <w:rFonts w:ascii="Arial" w:cs="Arial" w:eastAsia="Arial" w:hAnsi="Arial"/>
          <w:sz w:val="24"/>
          <w:szCs w:val="24"/>
        </w:rPr>
        <w:t xml:space="preserve">- перевозки товаров от таможенного органа в месте прибытия до внутреннего таможенного органа в Кыргызской Республике с завершением таможенной процедуры таможенного транзита для дальнейшего помещения под иные таможенные процедуры;</w:t>
      </w:r>
    </w:p>
    <w:p>
      <w:pPr>
        <w:spacing w:after="60"/>
        <w:ind w:firstLine="425"/>
        <w:jc w:val="both"/>
      </w:pPr>
      <w:r>
        <w:rPr>
          <w:rFonts w:ascii="Arial" w:cs="Arial" w:eastAsia="Arial" w:hAnsi="Arial"/>
          <w:sz w:val="24"/>
          <w:szCs w:val="24"/>
        </w:rPr>
        <w:t xml:space="preserve">- перевозки товаров от одного внутреннего таможенного органа до другого внутреннего таможенного органа с завершением таможенной процедуры таможенного транзита для дальнейшего помещения под иные таможенные процедуры;</w:t>
      </w:r>
    </w:p>
    <w:p>
      <w:pPr>
        <w:spacing w:after="60"/>
        <w:ind w:firstLine="425"/>
        <w:jc w:val="both"/>
      </w:pPr>
      <w:r>
        <w:rPr>
          <w:rFonts w:ascii="Arial" w:cs="Arial" w:eastAsia="Arial" w:hAnsi="Arial"/>
          <w:sz w:val="24"/>
          <w:szCs w:val="24"/>
        </w:rPr>
        <w:t xml:space="preserve">- перевозки товаров Союза между таможенными органами Союза через территории государств, не являющихся членами Союза;</w:t>
      </w:r>
    </w:p>
    <w:p>
      <w:pPr>
        <w:spacing w:after="60"/>
        <w:ind w:firstLine="425"/>
        <w:jc w:val="both"/>
      </w:pPr>
      <w:r>
        <w:rPr>
          <w:rFonts w:ascii="Arial" w:cs="Arial" w:eastAsia="Arial" w:hAnsi="Arial"/>
          <w:sz w:val="24"/>
          <w:szCs w:val="24"/>
        </w:rPr>
        <w:t xml:space="preserve">- перевозки иностранных товаров с территории третьей страны на территорию той же страны через иные места, являющиеся местами перемещения товаров через территорию Союза в Кыргызской Республике.</w:t>
      </w:r>
    </w:p>
    <w:p>
      <w:pPr>
        <w:spacing w:after="60"/>
        <w:ind w:firstLine="425"/>
        <w:jc w:val="both"/>
      </w:pPr>
      <w:r>
        <w:rPr>
          <w:rFonts w:ascii="Arial" w:cs="Arial" w:eastAsia="Arial" w:hAnsi="Arial"/>
          <w:sz w:val="24"/>
          <w:szCs w:val="24"/>
        </w:rPr>
        <w:t xml:space="preserve">За принятие предварительного решения по классификации товаров и о происхождении товаров взимаются таможенные сборы в размере десяти расчетных показателей.</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eo7oczjdzhh35ozuybj2">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0seh99otq7nyaslf7dmzt">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отношении специализированных товаров для лиц с ограниченными возможностями здоровья сборы за совершение таможенными органами таможенных операций, связанных с выпуском товаров, не уплачиваются согласно Перечню специализированных товаров для лиц с ограниченными возможностями здоровья, утвержденному </w:t>
      </w:r>
      <w:hyperlink w:history="1" r:id="rIdhxsnedntbuf3hz9ubgs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tfmk0axidgvp1hyrvqvrr">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_xpdglubhlhqcyj9cpbuw">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icauvfjce2zb2g9ywevig">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5cjcggdjag3vilugkdd81">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от 11 марта 2022 года № 131, при условии, что:</w:t>
      </w:r>
    </w:p>
    <w:p>
      <w:pPr>
        <w:spacing w:after="120"/>
        <w:ind w:firstLine="397"/>
        <w:jc w:val="both"/>
      </w:pPr>
      <w:r>
        <w:rPr>
          <w:rFonts w:ascii="Arial" w:cs="Arial" w:eastAsia="Arial" w:hAnsi="Arial"/>
          <w:sz w:val="24"/>
          <w:szCs w:val="24"/>
        </w:rPr>
        <w:t xml:space="preserve">- в таможенный орган, производящий таможенное оформление, предоставлено подтверждение уполномоченного государственного органа в сфере социального развития о том, что данный товар относится к специализированным товарам для инвалидов;</w:t>
      </w:r>
    </w:p>
    <w:p>
      <w:pPr>
        <w:spacing w:after="120"/>
        <w:ind w:firstLine="397"/>
        <w:jc w:val="both"/>
      </w:pPr>
      <w:r>
        <w:rPr>
          <w:rFonts w:ascii="Arial" w:cs="Arial" w:eastAsia="Arial" w:hAnsi="Arial"/>
          <w:sz w:val="24"/>
          <w:szCs w:val="24"/>
        </w:rPr>
        <w:t xml:space="preserve">- получателем данных товаров является Республиканское учреждение протезно-ортопедических изделий Министерства труда, социального обеспечения и миграции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9xo_mznzjfi5aazxay6x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 июля 2024 года № 349)</w:t>
      </w:r>
    </w:p>
    <w:p>
      <w:pPr>
        <w:spacing w:after="120"/>
        <w:ind w:firstLine="397"/>
        <w:jc w:val="both"/>
      </w:pPr>
      <w:r>
        <w:rPr>
          <w:rFonts w:ascii="Arial" w:cs="Arial" w:eastAsia="Arial" w:hAnsi="Arial"/>
          <w:sz w:val="24"/>
          <w:szCs w:val="24"/>
        </w:rPr>
        <w:t xml:space="preserve">38</w:t>
      </w:r>
      <w:r>
        <w:rPr>
          <w:rFonts w:ascii="Arial" w:cs="Arial" w:eastAsia="Arial" w:hAnsi="Arial"/>
          <w:sz w:val="20"/>
          <w:szCs w:val="20"/>
        </w:rPr>
        <w:t xml:space="preserve">2</w:t>
      </w:r>
      <w:r>
        <w:rPr>
          <w:rFonts w:ascii="Arial" w:cs="Arial" w:eastAsia="Arial" w:hAnsi="Arial"/>
          <w:sz w:val="24"/>
          <w:szCs w:val="24"/>
        </w:rPr>
        <w:t xml:space="preserve">. За совершение таможенными органами действий, связанных с выпуском товаров электронной торговли, приобретенных одним физическим лицом для личного пользования, взимаются таможенные сборы за таможенные операции в размере 6 сомов за 1 кг брутто.</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1edzgzpskja3oma6qs3s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38</w:t>
      </w:r>
      <w:r>
        <w:rPr>
          <w:rFonts w:ascii="Arial" w:cs="Arial" w:eastAsia="Arial" w:hAnsi="Arial"/>
          <w:sz w:val="20"/>
          <w:szCs w:val="20"/>
        </w:rPr>
        <w:t xml:space="preserve">3</w:t>
      </w:r>
      <w:r>
        <w:rPr>
          <w:rFonts w:ascii="Arial" w:cs="Arial" w:eastAsia="Arial" w:hAnsi="Arial"/>
          <w:sz w:val="24"/>
          <w:szCs w:val="24"/>
        </w:rPr>
        <w:t xml:space="preserve">. Таможенные сборы за совершение действий, связанных с выпуском автомобильного транспорта для внутреннего обращения физическими лицами, взимаются в размере 22 (двадцать два) расчетных показателей.</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9qqzvqihhuzl3okext3s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39. </w:t>
      </w:r>
      <w:r>
        <w:rPr>
          <w:rFonts w:ascii="Arial" w:cs="Arial" w:eastAsia="Arial" w:hAnsi="Arial"/>
          <w:sz w:val="24"/>
          <w:szCs w:val="24"/>
        </w:rPr>
        <w:t xml:space="preserve">В случаях, установленных </w:t>
      </w:r>
      <w:r>
        <w:rPr>
          <w:rFonts w:ascii="Arial" w:cs="Arial" w:eastAsia="Arial" w:hAnsi="Arial"/>
          <w:sz w:val="24"/>
          <w:szCs w:val="24"/>
        </w:rPr>
        <w:t xml:space="preserve">статьей 42</w:t>
      </w:r>
      <w:r>
        <w:rPr>
          <w:rFonts w:ascii="Arial" w:cs="Arial" w:eastAsia="Arial" w:hAnsi="Arial"/>
          <w:sz w:val="24"/>
          <w:szCs w:val="24"/>
        </w:rPr>
        <w:t xml:space="preserve"> Закона, таможенные органы вправе применять таможенное сопровождение, а также навигационные (электронные) пломбы.</w:t>
      </w:r>
    </w:p>
    <w:p>
      <w:pPr>
        <w:spacing w:after="120"/>
        <w:ind w:firstLine="397"/>
        <w:jc w:val="both"/>
      </w:pPr>
      <w:r>
        <w:rPr>
          <w:rFonts w:ascii="Arial" w:cs="Arial" w:eastAsia="Arial" w:hAnsi="Arial"/>
          <w:sz w:val="24"/>
          <w:szCs w:val="24"/>
        </w:rPr>
        <w:t xml:space="preserve">За таможенное сопровождение и применение навигационной (электронной) пломбы от таможенного органа отправления до таможенного органа назначения каждого транспортного средства, перевозящего товары, взимаются таможенные сборы в размере одной десятой расчетного показателя за каждый полный и неполный километр расстояния, но не менее пяти расчетных показателей.</w:t>
      </w:r>
    </w:p>
    <w:p>
      <w:pPr>
        <w:spacing w:after="120"/>
        <w:ind w:firstLine="397"/>
        <w:jc w:val="both"/>
      </w:pPr>
      <w:r>
        <w:rPr>
          <w:rFonts w:ascii="Arial" w:cs="Arial" w:eastAsia="Arial" w:hAnsi="Arial"/>
          <w:sz w:val="24"/>
          <w:szCs w:val="24"/>
        </w:rPr>
        <w:t xml:space="preserve">Расстояние между таможенным органом отправления и таможенным органом назначения, рассчитываемое при принятии решения о таможенном сопровождении и применении навигационных (электронных) пломб, определяется на основании сведений, полученных с использованием глобальных навигационных спутниковых систем.</w:t>
      </w:r>
    </w:p>
    <w:p>
      <w:pPr>
        <w:spacing w:after="120"/>
        <w:ind w:firstLine="397"/>
        <w:jc w:val="both"/>
      </w:pPr>
      <w:r>
        <w:rPr>
          <w:rFonts w:ascii="Arial" w:cs="Arial" w:eastAsia="Arial" w:hAnsi="Arial"/>
          <w:sz w:val="24"/>
          <w:szCs w:val="24"/>
        </w:rPr>
        <w:t xml:space="preserve">Под понятиями "таможенный орган отправления" и "таможенный орган назначения" понимаются места перемещения товаров на таможенной границе Союза, иные места перемещения товаров на таможенной границе Союза, место таможенного оформления таможенного органа, а также иные места хранения товаров, в которых начинаются (завершаются) таможенные операции.</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kpxh7qu_hsivo2qperha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Таможенная пошлина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Таможенная пошлина - обязательный платеж, взимаемый таможенными органами в связи с перемещением товаров через таможенную границу Союза.</w:t>
      </w:r>
    </w:p>
    <w:p>
      <w:pPr>
        <w:spacing w:after="120"/>
        <w:ind w:firstLine="397"/>
        <w:jc w:val="both"/>
      </w:pPr>
      <w:r>
        <w:rPr>
          <w:rFonts w:ascii="Arial" w:cs="Arial" w:eastAsia="Arial" w:hAnsi="Arial"/>
          <w:sz w:val="24"/>
          <w:szCs w:val="24"/>
        </w:rPr>
        <w:t xml:space="preserve">41. Случаи и условия предоставления тарифных льгот определяются Договором о Союзе.</w:t>
      </w:r>
    </w:p>
    <w:p>
      <w:pPr>
        <w:spacing w:after="120"/>
        <w:ind w:firstLine="397"/>
        <w:jc w:val="both"/>
      </w:pPr>
      <w:r>
        <w:rPr>
          <w:rFonts w:ascii="Arial" w:cs="Arial" w:eastAsia="Arial" w:hAnsi="Arial"/>
          <w:sz w:val="24"/>
          <w:szCs w:val="24"/>
        </w:rPr>
        <w:t xml:space="preserve">42. Кыргызская Республика в соответствии с международными договорами Кыргызской Республики предоставляет тарифные преференции в виде освобождения от уплаты таможенной пошлины либо снижения ставок ввозных таможенных пошлин.</w:t>
      </w:r>
    </w:p>
    <w:p>
      <w:pPr>
        <w:spacing w:after="120"/>
        <w:ind w:firstLine="397"/>
        <w:jc w:val="both"/>
      </w:pPr>
      <w:r>
        <w:rPr>
          <w:rFonts w:ascii="Arial" w:cs="Arial" w:eastAsia="Arial" w:hAnsi="Arial"/>
          <w:sz w:val="24"/>
          <w:szCs w:val="24"/>
        </w:rPr>
        <w:t xml:space="preserve">В целях применения тарифных преференций, при ввозе партий товаров (таможенной стоимостью до 5000 долларов США) возможна подача декларации о происхождении товара, которая представляет собой заявление о стране происхождения товара, представленное изготовителем, продавцом или лицом, перемещающим товары, на коммерческом документе либо ином документе, имеющем отношение к товару.</w:t>
      </w:r>
    </w:p>
    <w:p>
      <w:pPr>
        <w:spacing w:after="120"/>
        <w:ind w:firstLine="397"/>
        <w:jc w:val="both"/>
      </w:pPr>
      <w:r>
        <w:rPr>
          <w:rFonts w:ascii="Arial" w:cs="Arial" w:eastAsia="Arial" w:hAnsi="Arial"/>
          <w:sz w:val="24"/>
          <w:szCs w:val="24"/>
        </w:rPr>
        <w:t xml:space="preserve">Для применения тарифных преференций, в случае ввоза товаров, страной происхождения которых являются республики, входившие в состав СССР и образующие в настоящее время зону свободной торговли с Кыргызской Республикой, декларант заявляет происхождение товара самостоятельно. Таможенный орган, в регионе деятельности которого производились таможенные операции, осуществляет таможенный досмотр в целях подтверждения того, что ввезенный товар действительно был произведен в республике, входившей в состав бывшего СССР и образующей в настоящее время зону свободной торговли с Кыргызской Республикой, путем сравнения маркировки, указанной на товаре, с приложением фотографий и т.д. При этом обязательным условием является соблюдение правила "непосредственной закупки и прямой поставки" в отношении товаров, ввозимых из стран СНГ, в соответствии с разделом 5 Правил определения страны происхождения товаров, принятых Соглашением о Правилах определения страны происхождения товаров в Содружестве Независимых Государств от 20 ноября 2009 года.</w:t>
      </w:r>
    </w:p>
    <w:p>
      <w:pPr>
        <w:spacing w:after="120"/>
        <w:ind w:firstLine="397"/>
        <w:jc w:val="both"/>
      </w:pPr>
      <w:r>
        <w:rPr>
          <w:rFonts w:ascii="Arial" w:cs="Arial" w:eastAsia="Arial" w:hAnsi="Arial"/>
          <w:sz w:val="24"/>
          <w:szCs w:val="24"/>
        </w:rPr>
        <w:t xml:space="preserve">При применении тарифных преференций, в случае ввоза товаров из развивающихся и наименее развитых стран, обязательным условием является соблюдение правила "непосредственной закупки и прямой поставки" в соответствии с правилами, установленными Евразийской экономической комиссией (далее - Комиссия).</w:t>
      </w:r>
    </w:p>
    <w:p>
      <w:pPr>
        <w:spacing w:after="120"/>
        <w:ind w:firstLine="397"/>
        <w:jc w:val="both"/>
      </w:pPr>
      <w:r>
        <w:rPr>
          <w:rFonts w:ascii="Arial" w:cs="Arial" w:eastAsia="Arial" w:hAnsi="Arial"/>
          <w:sz w:val="24"/>
          <w:szCs w:val="24"/>
        </w:rPr>
        <w:t xml:space="preserve">43. В отношении ввозимых в Кыргызскую Республику товаров, происходящих из третьих стран, может применяться мера регулирования ввоза в виде тарифной квоты, предусматривающей применение в течение определенного периода более низкой ставки ввозной таможенной пошлины при ввозе определенного количества товара (в натуральном или стоимостном выражении) по сравнению со ставкой ввозной таможенной пошлины, применяемой в соответствии с Единым таможенным тарифом Союза.</w:t>
      </w:r>
    </w:p>
    <w:p>
      <w:pPr>
        <w:spacing w:after="120"/>
        <w:ind w:firstLine="397"/>
        <w:jc w:val="both"/>
      </w:pPr>
      <w:r>
        <w:rPr>
          <w:rFonts w:ascii="Arial" w:cs="Arial" w:eastAsia="Arial" w:hAnsi="Arial"/>
          <w:sz w:val="24"/>
          <w:szCs w:val="24"/>
        </w:rPr>
        <w:t xml:space="preserve">К товарам, ввозимым в Кыргызскую Республику свыше установленного количества (квоты), применяется ставка ввозной таможенной пошлины в соответствии с Единым таможенным тарифом Союза.</w:t>
      </w:r>
    </w:p>
    <w:p>
      <w:pPr>
        <w:spacing w:after="120"/>
        <w:ind w:firstLine="567"/>
        <w:jc w:val="both"/>
      </w:pPr>
      <w:r>
        <w:rPr>
          <w:rFonts w:ascii="Arial" w:cs="Arial" w:eastAsia="Arial" w:hAnsi="Arial"/>
          <w:sz w:val="24"/>
          <w:szCs w:val="24"/>
        </w:rPr>
        <w:t xml:space="preserve">Объем, метод и порядок распределения тарифной квоты в отношении ввозимых товаров между участниками внешнеторговой деятельности, а также, при необходимости, распределение тарифной квоты между третьими странами определяются Комиссией, а в случаях, определенных Комиссией, -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в соответствии с Протоколом о таможенно-тарифном регулировании (Приложение 6 к Договору о Союзе от 29 мая 2014 года).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idif2yfsypavv4_jybabf">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44. В отношении товаров, происходящих из развивающихся стран - пользователей единой системы тарифных преференций Союза и ввозимых на таможенную территорию, согласно перечню, утверждаемому Комиссией, применяются ставки ввозных таможенных пошлин в размере 75 процентов от соответствующих ставок ввозных таможенных пошлин Единого таможенного тарифа Союза.</w:t>
      </w:r>
    </w:p>
    <w:p>
      <w:pPr>
        <w:spacing w:after="120"/>
        <w:ind w:firstLine="397"/>
        <w:jc w:val="both"/>
      </w:pPr>
      <w:r>
        <w:rPr>
          <w:rFonts w:ascii="Arial" w:cs="Arial" w:eastAsia="Arial" w:hAnsi="Arial"/>
          <w:sz w:val="24"/>
          <w:szCs w:val="24"/>
        </w:rPr>
        <w:t xml:space="preserve">В отношении товаров, происходящих из наименее развитых стран - пользователей единой системы тарифных преференций и ввозимых на единую таможенную территорию, включенных в перечень товаров, указанных в абзаце первом настоящего пункта, применяются нулевые ставки ввозных таможенных пошлин.</w:t>
      </w:r>
    </w:p>
    <w:p>
      <w:pPr>
        <w:spacing w:after="120"/>
        <w:ind w:firstLine="397"/>
        <w:jc w:val="both"/>
      </w:pPr>
      <w:r>
        <w:rPr>
          <w:rFonts w:ascii="Arial" w:cs="Arial" w:eastAsia="Arial" w:hAnsi="Arial"/>
          <w:sz w:val="24"/>
          <w:szCs w:val="24"/>
        </w:rPr>
        <w:t xml:space="preserve">45. Объектом обложения вывозными таможенными пошлинами являются товары, перемещаемые через таможенную границу Союза.</w:t>
      </w:r>
    </w:p>
    <w:p>
      <w:pPr>
        <w:spacing w:after="120"/>
        <w:ind w:firstLine="567"/>
        <w:jc w:val="both"/>
      </w:pPr>
      <w:r>
        <w:rPr>
          <w:rFonts w:ascii="Arial" w:cs="Arial" w:eastAsia="Arial" w:hAnsi="Arial"/>
          <w:sz w:val="24"/>
          <w:szCs w:val="24"/>
        </w:rPr>
        <w:t xml:space="preserve">Ставки вывозных таможенных пошлин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при принятии решения о необходимости введения вывозной таможенной пошлины в отношении вывозимых с таможенной территории товаров.</w:t>
      </w:r>
    </w:p>
    <w:p>
      <w:pPr>
        <w:spacing w:after="120"/>
        <w:ind w:firstLine="397"/>
        <w:jc w:val="both"/>
      </w:pPr>
      <w:r>
        <w:rPr>
          <w:rFonts w:ascii="Arial" w:cs="Arial" w:eastAsia="Arial" w:hAnsi="Arial"/>
          <w:sz w:val="24"/>
          <w:szCs w:val="24"/>
        </w:rPr>
        <w:t xml:space="preserve">Ставки вывозных таможенных пошлин применяются на день регистрации декларации на товары, подаваемой таможенному органу в связи с вывозом товаров с таможенной территории.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p_7eq6h6doperruvaex0">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Акцизный налог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 отношении товаров, ввозимых на таможенную территорию, перечень которых определен Налоговым </w:t>
      </w:r>
      <w:hyperlink w:history="1" r:id="rId9ygvrmimkw1e-q_od1eh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подлежат уплате акцизы в соответствии с налоговым законодательством Кыргызской Республики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47. Базовые ставки акцизного налога определяются в соответствии с налоговым законодательством Кыргызской Республики.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вправе изменять ставки акцизного налога в пределах установленных размеров базовой ставки.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1znt7cin9zyrhqw6d_uf">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48. Освобождение от уплаты акцизов при ввозе в Кыргызскую Республику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Налог на добавленную стоимость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В соответствии с налоговым законодательством Кыргызской Республики и законодательством Кыргызской Республики в сфере таможенного дела товары, ввозимые на таможенную территорию, подлежат обложению налогом на добавленную стоимость (далее - НДС).</w:t>
      </w:r>
    </w:p>
    <w:p>
      <w:pPr>
        <w:spacing w:after="120"/>
        <w:ind w:firstLine="397"/>
        <w:jc w:val="both"/>
      </w:pPr>
      <w:r>
        <w:rPr>
          <w:rFonts w:ascii="Arial" w:cs="Arial" w:eastAsia="Arial" w:hAnsi="Arial"/>
          <w:sz w:val="24"/>
          <w:szCs w:val="24"/>
        </w:rPr>
        <w:t xml:space="preserve">50. База для исчисления НДС рассчитывается как сумма таможенной стоимости товаров, ввозной таможенной пошлины, акциза (по подакцизным товарам).</w:t>
      </w:r>
    </w:p>
    <w:p>
      <w:pPr>
        <w:spacing w:after="120"/>
        <w:ind w:firstLine="397"/>
        <w:jc w:val="both"/>
      </w:pPr>
      <w:r>
        <w:rPr>
          <w:rFonts w:ascii="Arial" w:cs="Arial" w:eastAsia="Arial" w:hAnsi="Arial"/>
          <w:sz w:val="24"/>
          <w:szCs w:val="24"/>
        </w:rPr>
        <w:t xml:space="preserve">51. При помещении товаров, в отношении которых были совершены операции по переработке вне таможенной территории, являющихся продуктами переработки, под таможенную процедуру выпуска для внутреннего потребления, НДС подлежит исчислению по ставке, установленной Налоговым </w:t>
      </w:r>
      <w:hyperlink w:history="1" r:id="rId3-_jw1hjoliaxhlyr1a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базой для исчисления НДС является сумма таможенной стоимости продуктов переработки, ввозной таможенной пошлины, акциза (по подакцизным товарам).</w:t>
      </w:r>
    </w:p>
    <w:p>
      <w:pPr>
        <w:spacing w:after="120"/>
        <w:ind w:firstLine="397"/>
        <w:jc w:val="both"/>
      </w:pPr>
      <w:r>
        <w:rPr>
          <w:rFonts w:ascii="Arial" w:cs="Arial" w:eastAsia="Arial" w:hAnsi="Arial"/>
          <w:sz w:val="24"/>
          <w:szCs w:val="24"/>
        </w:rPr>
        <w:t xml:space="preserve">Налогообложение товаров НДС, ввозимых с территории государств-членов Союза, осуществляется налоговым органом в соответствии с налоговым законодательством Кыргызской Республики, за исключением товаров Союза, ввозимых на территорию Кыргызской Республики с территорий свободных экономических зон и свободных складов Кыргызской Республики, ранее помещенных под таможенные процедуры свободной таможенной зоны и свободного склада, администрирование которых осуществляется таможенным органом.</w:t>
      </w:r>
    </w:p>
    <w:p>
      <w:pPr>
        <w:spacing w:after="120"/>
        <w:ind w:firstLine="397"/>
        <w:jc w:val="both"/>
      </w:pPr>
      <w:r>
        <w:rPr>
          <w:rFonts w:ascii="Arial" w:cs="Arial" w:eastAsia="Arial" w:hAnsi="Arial"/>
          <w:sz w:val="24"/>
          <w:szCs w:val="24"/>
        </w:rPr>
        <w:t xml:space="preserve">52. Освобождение от уплаты НДС при ввозе товаров на таможенную территорию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53. </w:t>
      </w:r>
      <w:r>
        <w:rPr>
          <w:rFonts w:ascii="Arial" w:cs="Arial" w:eastAsia="Arial" w:hAnsi="Arial"/>
          <w:sz w:val="24"/>
          <w:szCs w:val="24"/>
        </w:rPr>
        <w:t xml:space="preserve">Товары, ввезенные на таможенную территорию хозяйствующими субъектами, зарегистрированными в качестве плательщиков НДС, или субъектом, применяющим режим упрощенной системы налогообложения на основе единого налога, непосредственно для собственных производственных целей в качестве основных средств, а также товары, приобретенные по договорам мурабаха и иджара мунтахийя биттамлик в соответствии с исламским финансированием, считаются условно выпущенными товарами.</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mgktn92_8b_zhqgnhjsh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54. Основные средства, предусмотренные Налоговым </w:t>
      </w:r>
      <w:hyperlink w:history="1" r:id="rId0exbes-xmbid2wcyjgtn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импортируемые лицами, </w:t>
      </w:r>
      <w:r>
        <w:rPr>
          <w:rFonts w:ascii="Arial" w:cs="Arial" w:eastAsia="Arial" w:hAnsi="Arial"/>
          <w:sz w:val="24"/>
          <w:szCs w:val="24"/>
        </w:rPr>
        <w:t xml:space="preserve">указанными в части 3 </w:t>
      </w:r>
      <w:hyperlink w:history="1" r:id="rIdtb_n4jyqlemtliubcwsdh">
        <w:r>
          <w:rPr>
            <w:rFonts w:ascii="Arial" w:cs="Arial" w:eastAsia="Arial" w:hAnsi="Arial"/>
            <w:color w:val="1D4ED8"/>
            <w:sz w:val="24"/>
            <w:szCs w:val="24"/>
            <w:u w:val="single"/>
          </w:rPr>
          <w:t xml:space="preserve">статьи 301</w:t>
        </w:r>
      </w:hyperlink>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на территорию Кыргызской Республики, непосредственно для собственных производственных целей освобождаются от уплаты НДС независимо от факта регистрации этих лиц в качестве плательщиков НДС.</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c9s2iabkfa5cdooudvgb">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55. К средствам, не подлежащим амортизации, относятся товарно-материальные запасы, основные средства, не используемые налогоплательщиком в производстве и/или реализации товаров, в выполнении работ и оказании услуг, имущество, стоимость которого переносится полностью в текущем налоговом году в стоимость готовой продукции, выполненных работ и оказанных услуг.</w:t>
      </w:r>
    </w:p>
    <w:p>
      <w:pPr>
        <w:spacing w:after="60"/>
        <w:ind w:firstLine="425"/>
        <w:jc w:val="both"/>
      </w:pPr>
      <w:r>
        <w:rPr>
          <w:rFonts w:ascii="Arial" w:cs="Arial" w:eastAsia="Arial" w:hAnsi="Arial"/>
          <w:sz w:val="24"/>
          <w:szCs w:val="24"/>
        </w:rPr>
        <w:t xml:space="preserve">56. При таможенном декларировании импортируемых основных средств налогоплательщиком НДС или субъектом, применяющим режим упрощенной системы налогообложения на основе единого налога, предназначенных для собственных производственных целей, за исключением импорта с территорий государств-членов Союза, таможенному органу представляются:</w:t>
      </w:r>
    </w:p>
    <w:p>
      <w:pPr>
        <w:spacing w:after="60"/>
        <w:ind w:firstLine="425"/>
        <w:jc w:val="both"/>
      </w:pPr>
      <w:r>
        <w:rPr>
          <w:rFonts w:ascii="Arial" w:cs="Arial" w:eastAsia="Arial" w:hAnsi="Arial"/>
          <w:sz w:val="24"/>
          <w:szCs w:val="24"/>
        </w:rPr>
        <w:t xml:space="preserve">- обязательство по форме согласно </w:t>
      </w:r>
      <w:hyperlink w:history="1" r:id="rIdwwjb3pfekjpsdfagvlqt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425"/>
        <w:jc w:val="both"/>
      </w:pPr>
      <w:r>
        <w:rPr>
          <w:rFonts w:ascii="Arial" w:cs="Arial" w:eastAsia="Arial" w:hAnsi="Arial"/>
          <w:sz w:val="24"/>
          <w:szCs w:val="24"/>
        </w:rPr>
        <w:t xml:space="preserve">- оригинал справки о регистрации по НДС или оригинал справки о регистрации субъекта, применяющего режим упрощенной системы налогообложения на основе единого налога, по форме согласно </w:t>
      </w:r>
      <w:hyperlink w:history="1" r:id="rIdkblemvyhppm4b9v7y9ty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выданный налоговым органом по месту регистрации налогоплательщика, которая действует в течение 30 (тридцати) календарных дней со дня выдачи.</w:t>
      </w:r>
    </w:p>
    <w:p>
      <w:pPr>
        <w:spacing w:after="60"/>
        <w:ind w:firstLine="425"/>
        <w:jc w:val="both"/>
      </w:pPr>
      <w:r>
        <w:rPr>
          <w:rFonts w:ascii="Arial" w:cs="Arial" w:eastAsia="Arial" w:hAnsi="Arial"/>
          <w:sz w:val="24"/>
          <w:szCs w:val="24"/>
        </w:rPr>
        <w:t xml:space="preserve">Подтверждение сведений о регистрации по НДС или единому налогу производится посредством межведомственного электронного взаимодействия государственных органов через систему "Тундук".</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omymd8kgzshe8yjy1m7vs">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57. При таможенном декларировании импортируемых основных средств, за исключением импорта с территорий государств-членов Союза, сельскохозяйственным производителем, сельскохозяйственным кооперативом, в том числе для производственных целей членов кооператива, машинно-тракторной станцией, торгово-логистическим центром сельскохозяйственного назначения</w:t>
      </w:r>
      <w:r>
        <w:rPr>
          <w:rFonts w:ascii="Arial" w:cs="Arial" w:eastAsia="Arial" w:hAnsi="Arial"/>
          <w:sz w:val="24"/>
          <w:szCs w:val="24"/>
        </w:rPr>
        <w:t xml:space="preserve">, производителем ювелирных изделий</w:t>
      </w:r>
      <w:r>
        <w:rPr>
          <w:rFonts w:ascii="Arial" w:cs="Arial" w:eastAsia="Arial" w:hAnsi="Arial"/>
          <w:sz w:val="24"/>
          <w:szCs w:val="24"/>
        </w:rPr>
        <w:t xml:space="preserve">, для собственных производственных целей таможенному органу представляются:</w:t>
      </w:r>
    </w:p>
    <w:p>
      <w:pPr>
        <w:spacing w:after="120"/>
        <w:ind w:firstLine="397"/>
        <w:jc w:val="both"/>
      </w:pPr>
      <w:r>
        <w:rPr>
          <w:rFonts w:ascii="Arial" w:cs="Arial" w:eastAsia="Arial" w:hAnsi="Arial"/>
          <w:sz w:val="24"/>
          <w:szCs w:val="24"/>
        </w:rPr>
        <w:t xml:space="preserve">- обязательство (</w:t>
      </w:r>
      <w:hyperlink w:history="1" r:id="rIdbeodqlhqmd4ghjh5pc1r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подтверждающее, что осуществляемая ими деятельность соответствует деятельности, установленной </w:t>
      </w:r>
      <w:hyperlink w:history="1" r:id="rId81xrkjd-vyjbwnt4_oqqb">
        <w:r>
          <w:rPr>
            <w:rFonts w:ascii="Arial" w:cs="Arial" w:eastAsia="Arial" w:hAnsi="Arial"/>
            <w:color w:val="1D4ED8"/>
            <w:sz w:val="24"/>
            <w:szCs w:val="24"/>
            <w:u w:val="single"/>
          </w:rPr>
          <w:t xml:space="preserve">статьей 301</w:t>
        </w:r>
      </w:hyperlink>
      <w:r>
        <w:rPr>
          <w:rFonts w:ascii="Arial" w:cs="Arial" w:eastAsia="Arial" w:hAnsi="Arial"/>
          <w:sz w:val="24"/>
          <w:szCs w:val="24"/>
        </w:rPr>
        <w:t xml:space="preserve"> Налогового кодекса Кыргызской Республики, а также, что товар будет принят к бухгалтерскому учету,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 оригинал справки по форме согласно </w:t>
      </w:r>
      <w:hyperlink w:history="1" r:id="rIdmssxfxn4n692xy9l7rn1c">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подтверждающей, что данный субъект зарегистрирован в налоговых органах, выданной налоговым органом по месту регистрации хозяйствующего субъекта, которая действует в течение 30 (тридцати) календарных дней со дня выдачи.</w:t>
      </w:r>
    </w:p>
    <w:p>
      <w:pPr>
        <w:spacing w:after="120"/>
        <w:ind w:firstLine="397"/>
        <w:jc w:val="both"/>
      </w:pPr>
      <w:r>
        <w:rPr>
          <w:rFonts w:ascii="Arial" w:cs="Arial" w:eastAsia="Arial" w:hAnsi="Arial"/>
          <w:sz w:val="24"/>
          <w:szCs w:val="24"/>
        </w:rPr>
        <w:t xml:space="preserve">При таможенном декларировании импортируемых основных средств, за исключением импорта с территорий государств-членов Союза, хозяйствующим субъектом по договору финансовой аренды (лизинга) </w:t>
      </w:r>
      <w:r>
        <w:rPr>
          <w:rFonts w:ascii="Arial" w:cs="Arial" w:eastAsia="Arial" w:hAnsi="Arial"/>
          <w:sz w:val="24"/>
          <w:szCs w:val="24"/>
        </w:rPr>
        <w:t xml:space="preserve">или иджара мунтахийя биттамлик в соответствии с исламским финансированием </w:t>
      </w:r>
      <w:r>
        <w:rPr>
          <w:rFonts w:ascii="Arial" w:cs="Arial" w:eastAsia="Arial" w:hAnsi="Arial"/>
          <w:sz w:val="24"/>
          <w:szCs w:val="24"/>
        </w:rPr>
        <w:t xml:space="preserve">для собственных производственных целей таможенному органу представляется:</w:t>
      </w:r>
    </w:p>
    <w:p>
      <w:pPr>
        <w:spacing w:after="120"/>
        <w:ind w:firstLine="397"/>
        <w:jc w:val="both"/>
      </w:pPr>
      <w:r>
        <w:rPr>
          <w:rFonts w:ascii="Arial" w:cs="Arial" w:eastAsia="Arial" w:hAnsi="Arial"/>
          <w:sz w:val="24"/>
          <w:szCs w:val="24"/>
        </w:rPr>
        <w:t xml:space="preserve">- обязательство (</w:t>
      </w:r>
      <w:hyperlink w:history="1" r:id="rIdmto_xi-2t7l2yzhyncg5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 оригинал справки (</w:t>
      </w:r>
      <w:hyperlink w:history="1" r:id="rIdxi6rfzniju0byjdbbccc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подтверждающей, что данный субъект зарегистрирован в налоговых органах, выданной налоговым органом по месту регистрации хозяйствующего субъекта, которая действует в течение 30 (тридцати) календарных дней со дня выдачи.</w:t>
      </w:r>
    </w:p>
    <w:p>
      <w:pPr>
        <w:spacing w:after="120"/>
        <w:ind w:firstLine="397"/>
        <w:jc w:val="both"/>
      </w:pPr>
      <w:r>
        <w:rPr>
          <w:rFonts w:ascii="Arial" w:cs="Arial" w:eastAsia="Arial" w:hAnsi="Arial"/>
          <w:sz w:val="24"/>
          <w:szCs w:val="24"/>
        </w:rPr>
        <w:t xml:space="preserve">Подтверждение сведений о регистрации данного субъекта в налоговых органах производится посредством межведомственного электронного взаимодействия государственных органов через систему "Тундук".</w:t>
      </w:r>
    </w:p>
    <w:p>
      <w:pPr>
        <w:spacing w:after="120"/>
        <w:ind w:firstLine="397"/>
        <w:jc w:val="both"/>
      </w:pPr>
      <w:r>
        <w:rPr>
          <w:rFonts w:ascii="Arial" w:cs="Arial" w:eastAsia="Arial" w:hAnsi="Arial"/>
          <w:sz w:val="24"/>
          <w:szCs w:val="24"/>
        </w:rPr>
        <w:t xml:space="preserve">Документальное подтверждение об отнесении на балансовый счет, инвентарный номер и т.д. должны быть представлены в таможенный орган не позднее 5 (пяти) календарных дней со дня отнесения на балансовый счет. Данное обязательство не распространяется в отношении хозяйствующего субъекта, не зарегистрированного в качестве юридического лица.</w:t>
      </w:r>
    </w:p>
    <w:p>
      <w:pPr>
        <w:spacing w:after="120"/>
        <w:ind w:firstLine="397"/>
        <w:jc w:val="both"/>
      </w:pPr>
      <w:r>
        <w:rPr>
          <w:rFonts w:ascii="Arial" w:cs="Arial" w:eastAsia="Arial" w:hAnsi="Arial"/>
          <w:sz w:val="24"/>
          <w:szCs w:val="24"/>
        </w:rPr>
        <w:t xml:space="preserve">В случае изменения юридического адреса, местонахождения товаров, контактных данных, импортер должен уведомить таможенный орган в срок не позднее 5 (пяти) календарных дней.</w:t>
      </w:r>
    </w:p>
    <w:p>
      <w:pPr>
        <w:spacing w:after="120"/>
        <w:ind w:firstLine="397"/>
        <w:jc w:val="both"/>
      </w:pPr>
      <w:r>
        <w:rPr>
          <w:rFonts w:ascii="Arial" w:cs="Arial" w:eastAsia="Arial" w:hAnsi="Arial"/>
          <w:sz w:val="24"/>
          <w:szCs w:val="24"/>
        </w:rPr>
        <w:t xml:space="preserve">Обязанность субъекта по уплате НДС прекращается в отношении основных средств по истечении пяти лет со дня выпуска товаров, в соответствии с таможенной процедурой выпуска для внутреннего потребления </w:t>
      </w:r>
      <w:r>
        <w:rPr>
          <w:rFonts w:ascii="Arial" w:cs="Arial" w:eastAsia="Arial" w:hAnsi="Arial"/>
          <w:sz w:val="24"/>
          <w:szCs w:val="24"/>
        </w:rPr>
        <w:t xml:space="preserve">и (или) реимпорта </w:t>
      </w:r>
      <w:r>
        <w:rPr>
          <w:rFonts w:ascii="Arial" w:cs="Arial" w:eastAsia="Arial" w:hAnsi="Arial"/>
          <w:sz w:val="24"/>
          <w:szCs w:val="24"/>
        </w:rPr>
        <w:t xml:space="preserve">при условии, что в этот период не наступил срок уплаты НДС.</w:t>
      </w:r>
    </w:p>
    <w:p>
      <w:pPr>
        <w:spacing w:after="120"/>
        <w:ind w:firstLine="397"/>
        <w:jc w:val="both"/>
      </w:pPr>
      <w:r>
        <w:rPr>
          <w:rFonts w:ascii="Arial" w:cs="Arial" w:eastAsia="Arial" w:hAnsi="Arial"/>
          <w:sz w:val="24"/>
          <w:szCs w:val="24"/>
        </w:rPr>
        <w:t xml:space="preserve">В случае отчуждения основных средств до истечения срока, установленного Кодексом, в течение которого товар считается условно выпущенным (либо в течение которого товар сохраняет статус иностранного), субъект уплачивает НДС в таможенный орган, производивший выпуск товаров.</w:t>
      </w:r>
    </w:p>
    <w:p>
      <w:pPr>
        <w:spacing w:after="120"/>
        <w:ind w:firstLine="397"/>
        <w:jc w:val="both"/>
      </w:pPr>
      <w:r>
        <w:rPr>
          <w:rFonts w:ascii="Arial" w:cs="Arial" w:eastAsia="Arial" w:hAnsi="Arial"/>
          <w:sz w:val="24"/>
          <w:szCs w:val="24"/>
        </w:rPr>
        <w:t xml:space="preserve">При таможенном декларировании импортируемых товаров, за исключением импорта с территорий государств – членов Союза, банком для дальнейшей реализации по договору мурабаха в соответствии с исламским финансированием таможенному органу представляется обязательство в произвольной форме, отпечатанное на фирменном бланке банка, утвержденное и подписанное руководителем, о предоставлении договора мурабаха в соответствии с исламским финансированием в течение 30 календарных дней с момента выпуска таких товаров.</w:t>
      </w:r>
    </w:p>
    <w:p>
      <w:pPr>
        <w:spacing w:after="120"/>
        <w:ind w:firstLine="397"/>
        <w:jc w:val="both"/>
      </w:pPr>
      <w:r>
        <w:rPr>
          <w:rFonts w:ascii="Arial" w:cs="Arial" w:eastAsia="Arial" w:hAnsi="Arial"/>
          <w:sz w:val="24"/>
          <w:szCs w:val="24"/>
        </w:rPr>
        <w:t xml:space="preserve">Хозяйствующим субъектом по договору мурабаха в соответствии с исламским финансированием для собственных производственных целей таможенному органу представляется:</w:t>
      </w:r>
    </w:p>
    <w:p>
      <w:pPr>
        <w:spacing w:after="120"/>
        <w:ind w:firstLine="397"/>
        <w:jc w:val="both"/>
      </w:pPr>
      <w:r>
        <w:rPr>
          <w:rFonts w:ascii="Arial" w:cs="Arial" w:eastAsia="Arial" w:hAnsi="Arial"/>
          <w:sz w:val="24"/>
          <w:szCs w:val="24"/>
        </w:rPr>
        <w:t xml:space="preserve">– обязательство (приложение 1),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 оригинал справки (приложение 3), подтверждающей, что данный субъект зарегистрирован в налоговых органах, выданной налоговым органом по месту регистрации хозяйствующего субъекта и действующей в течение 30 календарных дней со дня выдачи.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nrvyeipyjfyztv33qsds">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fh6gxnljek8ov9bafxh0o">
        <w:r>
          <w:rPr>
            <w:rFonts w:ascii="Arial" w:cs="Arial" w:eastAsia="Arial" w:hAnsi="Arial"/>
            <w:i/>
            <w:iCs/>
            <w:color w:val="1D4ED8"/>
            <w:sz w:val="24"/>
            <w:szCs w:val="24"/>
            <w:u w:val="single"/>
          </w:rPr>
          <w:t xml:space="preserve">29 июня 2026 года № 444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58. При освобождении от уплаты таможенных пошлин или акцизов в основу для исчисления налога на добавленную стоимость условно-начисленные суммы таможенных пошлин и акцизов не включаются.</w:t>
      </w:r>
    </w:p>
    <w:p>
      <w:pPr>
        <w:spacing w:after="120"/>
        <w:ind w:firstLine="397"/>
        <w:jc w:val="both"/>
      </w:pPr>
      <w:r>
        <w:rPr>
          <w:rFonts w:ascii="Arial" w:cs="Arial" w:eastAsia="Arial" w:hAnsi="Arial"/>
          <w:sz w:val="24"/>
          <w:szCs w:val="24"/>
        </w:rPr>
        <w:t xml:space="preserve">В случае освобождения от уплаты НДС, для целей учета, в основу для исчисления НДС включаются условно начисленные суммы таможенных пошлин и акцизов.</w:t>
      </w:r>
    </w:p>
    <w:p>
      <w:pPr>
        <w:spacing w:after="120"/>
        <w:ind w:firstLine="397"/>
        <w:jc w:val="both"/>
      </w:pPr>
      <w:r>
        <w:rPr>
          <w:rFonts w:ascii="Arial" w:cs="Arial" w:eastAsia="Arial" w:hAnsi="Arial"/>
          <w:sz w:val="24"/>
          <w:szCs w:val="24"/>
        </w:rPr>
        <w:t xml:space="preserve">58</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(Утрачивает силу в соответствии с </w:t>
      </w:r>
      <w:hyperlink w:history="1" r:id="rIdjdhwlq4cvxb_vvl_x8j6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июня 2026 года № 444)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Специальные, антидемпинговые </w:t>
      </w:r>
    </w:p>
    <w:p>
      <w:pPr>
        <w:spacing w:after="240" w:before="200"/>
        <w:jc w:val="center"/>
      </w:pPr>
      <w:r>
        <w:rPr>
          <w:rFonts w:ascii="Arial" w:cs="Arial" w:eastAsia="Arial" w:hAnsi="Arial"/>
          <w:b/>
          <w:bCs/>
          <w:sz w:val="32"/>
          <w:szCs w:val="32"/>
        </w:rPr>
        <w:t xml:space="preserve">и компенсационные пошлины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Специальные, антидемпинговые и компенсационные пошлины, применяемые в соответствии с Договором о Союзе, уплачиваются на единый казначейский счет, предназначенный для поступления денежных средств в рамках Союза, и подлежат зачислению и распределению в бюджеты государств-членов Союза в соответствии с Положением о зачислении и распределении специальных, антидемпинговых, компенсационных пошлин (приложение № 8 к Договору о Союзе от 29 мая 2014 года).</w:t>
      </w:r>
    </w:p>
    <w:p>
      <w:pPr>
        <w:spacing w:after="120"/>
        <w:ind w:firstLine="397"/>
        <w:jc w:val="both"/>
      </w:pPr>
      <w:r>
        <w:rPr>
          <w:rFonts w:ascii="Arial" w:cs="Arial" w:eastAsia="Arial" w:hAnsi="Arial"/>
          <w:sz w:val="24"/>
          <w:szCs w:val="24"/>
        </w:rPr>
        <w:t xml:space="preserve">60. Предварительная специальная, предварительная антидемпинговая и предварительная компенсационная пошлины, применяемые в соответствии с Договором о Союзе, уплачиваются на казначейский бюджетный счет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защитных,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в сфере таможенного дела. В случае если по результатам указанного расследования принято решение о применении специальных защитных, антидемпинговых и компенсационных мер, суммы предварительной специальной, предварительной антидемпинговой и предварительной компенсационной пошлин подлежат зачислению на единый казначейский счет, предназначенный для поступления денежных средств в рамках Союза, для последующего распределения между бюджетами государств-членов Союза.</w:t>
      </w:r>
    </w:p>
    <w:p>
      <w:pPr>
        <w:spacing w:after="120"/>
        <w:ind w:firstLine="397"/>
        <w:jc w:val="both"/>
      </w:pPr>
      <w:r>
        <w:rPr>
          <w:rFonts w:ascii="Arial" w:cs="Arial" w:eastAsia="Arial" w:hAnsi="Arial"/>
          <w:sz w:val="24"/>
          <w:szCs w:val="24"/>
        </w:rPr>
        <w:t xml:space="preserve">61. Специальные, антидемпинговые и компенсационные пошлины, применяемые в Кыргызской Республике в одностороннем порядке, а также предварительная специальная, предварительная антидемпинговая и предварительная компенсационная пошлины, применяемые в Кыргызской Республике в одностороннем порядке, уплачиваются на казначейский бюджетный счет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Способы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Таможенные платежи, специальные, антидемпинговые, компенсационные пошлины уплачиваются на счета казначейства Кыргызской Республики в национальной валюте Кыргызской Республики.</w:t>
      </w:r>
    </w:p>
    <w:p>
      <w:pPr>
        <w:spacing w:after="120"/>
        <w:ind w:firstLine="397"/>
        <w:jc w:val="both"/>
      </w:pPr>
      <w:r>
        <w:rPr>
          <w:rFonts w:ascii="Arial" w:cs="Arial" w:eastAsia="Arial" w:hAnsi="Arial"/>
          <w:sz w:val="24"/>
          <w:szCs w:val="24"/>
        </w:rPr>
        <w:t xml:space="preserve">На период вне рабочего времени и/или отсутствия выездных касс соответствующих банковских учреждений, или при отсутствии платежных терминалов, уплата таможенных платежей может осуществляться путем внесения денежных средств в кассу таможенного органа Кыргызской Республики.</w:t>
      </w:r>
    </w:p>
    <w:p>
      <w:pPr>
        <w:spacing w:after="120"/>
        <w:ind w:firstLine="397"/>
        <w:jc w:val="both"/>
      </w:pPr>
      <w:r>
        <w:rPr>
          <w:rFonts w:ascii="Arial" w:cs="Arial" w:eastAsia="Arial" w:hAnsi="Arial"/>
          <w:sz w:val="24"/>
          <w:szCs w:val="24"/>
        </w:rPr>
        <w:t xml:space="preserve">63. Уплата таможенных платежей, специальных, антидемпинговых, компенсационных пошлин, пеней, процентов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w:t>
      </w:r>
    </w:p>
    <w:p>
      <w:pPr>
        <w:spacing w:after="120"/>
        <w:ind w:firstLine="397"/>
        <w:jc w:val="both"/>
      </w:pPr>
      <w:r>
        <w:rPr>
          <w:rFonts w:ascii="Arial" w:cs="Arial" w:eastAsia="Arial" w:hAnsi="Arial"/>
          <w:sz w:val="24"/>
          <w:szCs w:val="24"/>
        </w:rPr>
        <w:t xml:space="preserve">При уплате таможенных платежей электронным способом, указанным в абзаце первом настоящего пункта, подтверждением факта совершения платежа является поступление в Единую автоматизированную информационную систему таможенной службы Кыргызской Республики (далее - ЕАИС) электронной информации об уплате таможенных платежей из банковских информационных систем, в том числе из информационных систем операторов платежных систем (процессинговых центров).</w:t>
      </w:r>
    </w:p>
    <w:p>
      <w:pPr>
        <w:spacing w:after="120"/>
        <w:ind w:firstLine="397"/>
        <w:jc w:val="both"/>
      </w:pPr>
      <w:r>
        <w:rPr>
          <w:rFonts w:ascii="Arial" w:cs="Arial" w:eastAsia="Arial" w:hAnsi="Arial"/>
          <w:sz w:val="24"/>
          <w:szCs w:val="24"/>
        </w:rPr>
        <w:t xml:space="preserve">Обмен информацией о совершенных платежах по оплате таможенных платежей между ЕАИС и банковскими информационными системами, в том числе процессинговыми центрами, осуществляется по защищенным каналам связи, с использованием методов шифрования и на основании договоров, заключенных между уполномоченным государственным органом в сфере таможенного дела и банками, и/или процессинговыми центрами.</w:t>
      </w:r>
    </w:p>
    <w:p>
      <w:pPr>
        <w:spacing w:after="120"/>
        <w:ind w:firstLine="397"/>
        <w:jc w:val="both"/>
      </w:pPr>
      <w:r>
        <w:rPr>
          <w:rFonts w:ascii="Arial" w:cs="Arial" w:eastAsia="Arial" w:hAnsi="Arial"/>
          <w:sz w:val="24"/>
          <w:szCs w:val="24"/>
        </w:rPr>
        <w:t xml:space="preserve">Карт-чек, сформированный электронным терминалом, платежным терминалом или банкоматом в результате уплаты плательщиком таможенных платежей, является документом на бумажном носителе, подтверждающим факт уплаты таможенных платежей. Предоставление плательщиком карт-чека по форме согласно </w:t>
      </w:r>
      <w:hyperlink w:history="1" r:id="rId3q5arbxvgxlaiq-nt8pp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в которой информация соответствует электронной информации об уплате таможенных платежей, поступивших в ЕАИС, является основанием для совершения таможенных операций, связанных с выпуском товаров.</w:t>
      </w:r>
    </w:p>
    <w:p>
      <w:pPr>
        <w:spacing w:after="120"/>
        <w:ind w:firstLine="397"/>
        <w:jc w:val="both"/>
      </w:pPr>
      <w:r>
        <w:rPr>
          <w:rFonts w:ascii="Arial" w:cs="Arial" w:eastAsia="Arial" w:hAnsi="Arial"/>
          <w:sz w:val="24"/>
          <w:szCs w:val="24"/>
        </w:rPr>
        <w:t xml:space="preserve">В случае уплаты таможенных платежей электронным способом, указанным в абзаце первом настоящего пункта, информация об электронном платеже хранится в ЕАИС вместе с электронным экземпляром декларации на товары (далее - ДТ), транзитной декларации и таможенного приходного ордера (далее - ТПО).</w:t>
      </w:r>
    </w:p>
    <w:p>
      <w:pPr>
        <w:spacing w:after="120"/>
        <w:ind w:firstLine="397"/>
        <w:jc w:val="both"/>
      </w:pPr>
      <w:r>
        <w:rPr>
          <w:rFonts w:ascii="Arial" w:cs="Arial" w:eastAsia="Arial" w:hAnsi="Arial"/>
          <w:sz w:val="24"/>
          <w:szCs w:val="24"/>
        </w:rPr>
        <w:t xml:space="preserve">64. В случае уплаты сумм таможенных платежей наличными денежными средствами в кассу таможенного органа, копия приходного кассового ордера, подтверждающего произведенный платеж, хранится в архиве таможенного органа вместе с первым экземпляром ДТ или ТПО.</w:t>
      </w:r>
    </w:p>
    <w:p>
      <w:pPr>
        <w:spacing w:after="120"/>
        <w:ind w:firstLine="397"/>
        <w:jc w:val="both"/>
      </w:pPr>
      <w:r>
        <w:rPr>
          <w:rFonts w:ascii="Arial" w:cs="Arial" w:eastAsia="Arial" w:hAnsi="Arial"/>
          <w:sz w:val="24"/>
          <w:szCs w:val="24"/>
        </w:rPr>
        <w:t xml:space="preserve">65. По требованию плательщика таможенные органы обязаны выдать письменное подтверждение уплаты таможенных платежей, по форме согласно </w:t>
      </w:r>
      <w:hyperlink w:history="1" r:id="rIdifme614u0ty3ylsmbxndn">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но не более чем за три календарных года, предшествующих этому требованию. Подтверждение составляется в двух экземплярах, один из которых выдается плательщику, второй - остается в таможенном органе.</w:t>
      </w:r>
    </w:p>
    <w:p>
      <w:pPr>
        <w:spacing w:after="120"/>
        <w:ind w:firstLine="397"/>
        <w:jc w:val="both"/>
      </w:pPr>
      <w:r>
        <w:rPr>
          <w:rFonts w:ascii="Arial" w:cs="Arial" w:eastAsia="Arial" w:hAnsi="Arial"/>
          <w:sz w:val="24"/>
          <w:szCs w:val="24"/>
        </w:rPr>
        <w:t xml:space="preserve">66. Порядок учета поступлений в бюджет таможенных платежей, а также ведения лицевых счетов плательщика осуществляется по форме согласно </w:t>
      </w:r>
      <w:hyperlink w:history="1" r:id="rIdgwezpaksrpov4z_rt7ogg">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Порядок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 в рамках условий и </w:t>
      </w:r>
    </w:p>
    <w:p>
      <w:pPr>
        <w:spacing w:after="240" w:before="200"/>
        <w:jc w:val="center"/>
      </w:pPr>
      <w:r>
        <w:rPr>
          <w:rFonts w:ascii="Arial" w:cs="Arial" w:eastAsia="Arial" w:hAnsi="Arial"/>
          <w:b/>
          <w:bCs/>
          <w:sz w:val="32"/>
          <w:szCs w:val="32"/>
        </w:rPr>
        <w:t xml:space="preserve">переходных положений по применению Кыргызской Республикой </w:t>
      </w:r>
    </w:p>
    <w:p>
      <w:pPr>
        <w:spacing w:after="240" w:before="200"/>
        <w:jc w:val="center"/>
      </w:pPr>
      <w:r>
        <w:rPr>
          <w:rFonts w:ascii="Arial" w:cs="Arial" w:eastAsia="Arial" w:hAnsi="Arial"/>
          <w:b/>
          <w:bCs/>
          <w:sz w:val="32"/>
          <w:szCs w:val="32"/>
        </w:rPr>
        <w:t xml:space="preserve">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67. Порядок уплаты таможенных платежей в рамках условий и переходных положений по применению Кыргызской Республикой Договора о Союзе от 29 мая 2014 года осуществляется в соответствии с Протоколом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Союза, и актов органов Союза в связи с присоединением Кыргызской Республики к Договору о Евразийском экономическом союзе от 29 мая 2014 года (далее - Договор).</w:t>
      </w:r>
    </w:p>
    <w:p>
      <w:pPr>
        <w:spacing w:after="60"/>
        <w:ind w:firstLine="567"/>
        <w:jc w:val="both"/>
      </w:pPr>
      <w:r>
        <w:rPr>
          <w:rFonts w:ascii="Arial" w:cs="Arial" w:eastAsia="Arial" w:hAnsi="Arial"/>
          <w:sz w:val="24"/>
          <w:szCs w:val="24"/>
        </w:rPr>
        <w:t xml:space="preserve">68. В случае уплаты таможенной пошлины по товарам, условно выпущенным до вступления в силу Договора, уплаченная сумма таможенной пошлины перечисляется на казначейский бюджетный счет Кыргызской Республики для зачисления в доход государственного бюджета.</w:t>
      </w:r>
    </w:p>
    <w:p>
      <w:pPr>
        <w:spacing w:after="60"/>
        <w:ind w:firstLine="567"/>
        <w:jc w:val="both"/>
      </w:pPr>
      <w:r>
        <w:rPr>
          <w:rFonts w:ascii="Arial" w:cs="Arial" w:eastAsia="Arial" w:hAnsi="Arial"/>
          <w:sz w:val="24"/>
          <w:szCs w:val="24"/>
        </w:rPr>
        <w:t xml:space="preserve">69. В случае уплаты таможенной пошлины по товарам, условно выпущенным с даты вступления Договора в силу по дату начала применения Кыргызской Республикой Единого таможенного тарифа Евразийского экономического союза (далее - ЕТТ ЕАЭС), уплаченная сумма таможенной пошлины перечисляется на казначейский бюджетный счет Кыргызской Республики для зачисления в доход государственного бюджета.</w:t>
      </w:r>
    </w:p>
    <w:p>
      <w:pPr>
        <w:spacing w:after="60"/>
        <w:ind w:firstLine="567"/>
        <w:jc w:val="both"/>
      </w:pPr>
      <w:r>
        <w:rPr>
          <w:rFonts w:ascii="Arial" w:cs="Arial" w:eastAsia="Arial" w:hAnsi="Arial"/>
          <w:sz w:val="24"/>
          <w:szCs w:val="24"/>
        </w:rPr>
        <w:t xml:space="preserve">70. В случае уплаты таможенной пошлины по товарам, выпущенным и условно выпущенным с даты начала применения Кыргызской Республикой ЕТТ ЕАЭС, в отношении которых таможенные пошлины уплачены по ставкам, отличным от ставок, установленных ЕТТ ЕАЭС, уплаченная сумма таможенной пошлины перечисляется на единый казначейский счет, предназначенный для поступления денежных средств в рамках Союза для зачисления и распределения между бюджетами государств-членов Союза в соответствии с пунктом 72 настоящей Инструкции.</w:t>
      </w:r>
    </w:p>
    <w:p>
      <w:pPr>
        <w:spacing w:after="60"/>
        <w:ind w:firstLine="567"/>
        <w:jc w:val="both"/>
      </w:pPr>
      <w:r>
        <w:rPr>
          <w:rFonts w:ascii="Arial" w:cs="Arial" w:eastAsia="Arial" w:hAnsi="Arial"/>
          <w:sz w:val="24"/>
          <w:szCs w:val="24"/>
        </w:rPr>
        <w:t xml:space="preserve">В отношении товаров, указанных в абзаце первом настоящего пункта, при их ввозе на территории других государств-членов Союза, разница между уплаченными суммами таможенных пошлин и суммами таможенных пошлин, подлежащими уплате по ставкам, установленным ЕТТ ЕАЭС, может быть уплачена в Кыргызской Республике либо в другом государстве-члене Союза.</w:t>
      </w:r>
    </w:p>
    <w:p>
      <w:pPr>
        <w:spacing w:after="60"/>
        <w:ind w:firstLine="567"/>
        <w:jc w:val="both"/>
      </w:pPr>
      <w:r>
        <w:rPr>
          <w:rFonts w:ascii="Arial" w:cs="Arial" w:eastAsia="Arial" w:hAnsi="Arial"/>
          <w:sz w:val="24"/>
          <w:szCs w:val="24"/>
        </w:rPr>
        <w:t xml:space="preserve">71. Специальные, антидемпинговые и компенсационные пошлины, уплаченные до даты вступления в силу Договора, перечисляются на казначейский бюджетный счет Кыргызской Республики для зачисления в доход государственного бюджета.</w:t>
      </w:r>
    </w:p>
    <w:p>
      <w:pPr>
        <w:spacing w:after="60"/>
        <w:ind w:firstLine="567"/>
        <w:jc w:val="both"/>
      </w:pPr>
      <w:r>
        <w:rPr>
          <w:rFonts w:ascii="Arial" w:cs="Arial" w:eastAsia="Arial" w:hAnsi="Arial"/>
          <w:sz w:val="24"/>
          <w:szCs w:val="24"/>
        </w:rPr>
        <w:t xml:space="preserve">72. Ввозные таможенные пошлины, а также специальные, антидемпинговые и компенсационные пошлины подлежат перечислению на единый казначейский счет, предназначенный для поступления денежных средств в рамках Союза, для зачисления и распределения между бюджетами государств-членов Союза.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Возврат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Возврат таможенных платежей, специальных, антидемпинговых, компенсационных пошлин, излишне уплаченных или излишне взысканных, осуществляется в порядке, определенном главами 9 и 10 Закона и в соответствии с настоящим разделом Инструкции.</w:t>
      </w:r>
    </w:p>
    <w:p>
      <w:pPr>
        <w:spacing w:after="120"/>
        <w:ind w:firstLine="397"/>
        <w:jc w:val="both"/>
      </w:pPr>
      <w:r>
        <w:rPr>
          <w:rFonts w:ascii="Arial" w:cs="Arial" w:eastAsia="Arial" w:hAnsi="Arial"/>
          <w:sz w:val="24"/>
          <w:szCs w:val="24"/>
        </w:rPr>
        <w:t xml:space="preserve">74. Днем излишней уплаты таможенных платежей, специальных, антидемпинговых, компенсационных пошлин является:</w:t>
      </w:r>
    </w:p>
    <w:p>
      <w:pPr>
        <w:spacing w:after="120"/>
        <w:ind w:firstLine="397"/>
        <w:jc w:val="both"/>
      </w:pPr>
      <w:r>
        <w:rPr>
          <w:rFonts w:ascii="Arial" w:cs="Arial" w:eastAsia="Arial" w:hAnsi="Arial"/>
          <w:sz w:val="24"/>
          <w:szCs w:val="24"/>
        </w:rPr>
        <w:t xml:space="preserve">- день принятия денежных средств в кассу банка или таможенного органа при уплате наличными денежными средствами;</w:t>
      </w:r>
    </w:p>
    <w:p>
      <w:pPr>
        <w:spacing w:after="120"/>
        <w:ind w:firstLine="397"/>
        <w:jc w:val="both"/>
      </w:pPr>
      <w:r>
        <w:rPr>
          <w:rFonts w:ascii="Arial" w:cs="Arial" w:eastAsia="Arial" w:hAnsi="Arial"/>
          <w:sz w:val="24"/>
          <w:szCs w:val="24"/>
        </w:rPr>
        <w:t xml:space="preserve">- день списания денежных средств со счета плательщика в банке при безналичной форме уплаты на счет казначейства Кыргызской Республики;</w:t>
      </w:r>
    </w:p>
    <w:p>
      <w:pPr>
        <w:spacing w:after="120"/>
        <w:ind w:firstLine="397"/>
        <w:jc w:val="both"/>
      </w:pPr>
      <w:r>
        <w:rPr>
          <w:rFonts w:ascii="Arial" w:cs="Arial" w:eastAsia="Arial" w:hAnsi="Arial"/>
          <w:sz w:val="24"/>
          <w:szCs w:val="24"/>
        </w:rPr>
        <w:t xml:space="preserve">- день получения таможенным органом распоряжения о зачете при уплате путем проведения зачета авансовых платежей или денежного залога.</w:t>
      </w:r>
    </w:p>
    <w:p>
      <w:pPr>
        <w:spacing w:after="120"/>
        <w:ind w:firstLine="397"/>
        <w:jc w:val="both"/>
      </w:pPr>
      <w:r>
        <w:rPr>
          <w:rFonts w:ascii="Arial" w:cs="Arial" w:eastAsia="Arial" w:hAnsi="Arial"/>
          <w:sz w:val="24"/>
          <w:szCs w:val="24"/>
        </w:rPr>
        <w:t xml:space="preserve">75. Днем излишнего взыскания таможенных платежей, специальных, антидемпинговых, компенсационных пошлин является:</w:t>
      </w:r>
    </w:p>
    <w:p>
      <w:pPr>
        <w:spacing w:after="120"/>
        <w:ind w:firstLine="397"/>
        <w:jc w:val="both"/>
      </w:pPr>
      <w:r>
        <w:rPr>
          <w:rFonts w:ascii="Arial" w:cs="Arial" w:eastAsia="Arial" w:hAnsi="Arial"/>
          <w:sz w:val="24"/>
          <w:szCs w:val="24"/>
        </w:rPr>
        <w:t xml:space="preserve">- день списания банковским учреждением денежных средств со счета плательщика;</w:t>
      </w:r>
    </w:p>
    <w:p>
      <w:pPr>
        <w:spacing w:after="120"/>
        <w:ind w:firstLine="397"/>
        <w:jc w:val="both"/>
      </w:pPr>
      <w:r>
        <w:rPr>
          <w:rFonts w:ascii="Arial" w:cs="Arial" w:eastAsia="Arial" w:hAnsi="Arial"/>
          <w:sz w:val="24"/>
          <w:szCs w:val="24"/>
        </w:rPr>
        <w:t xml:space="preserve">- день поступления на счет таможенного органа денежных средств при обращении взыскания на товары, в отношении которых не уплачены таможенные платежи, специальные, антидемпинговые, компенсационные пошлины либо, на предмет залога или иное имущество плательщика, а также при зачете в счет уплаты таможенных платежей, специальных, антидемпинговых, компенсационных пошлин денежных средств, уплаченных банком или страховой организацией в соответствии с банковской гарантией или договором страхования, а также поручителем в соответствии с договором поручительства;</w:t>
      </w:r>
    </w:p>
    <w:p>
      <w:pPr>
        <w:spacing w:after="120"/>
        <w:ind w:firstLine="397"/>
        <w:jc w:val="both"/>
      </w:pPr>
      <w:r>
        <w:rPr>
          <w:rFonts w:ascii="Arial" w:cs="Arial" w:eastAsia="Arial" w:hAnsi="Arial"/>
          <w:sz w:val="24"/>
          <w:szCs w:val="24"/>
        </w:rPr>
        <w:t xml:space="preserve">- день принятия таможенным органом решения о проведении такого зачета при взыскании таможенных платежей, специальных, антидемпинговых, компенсационных пошлин за счет неизрасходованного остатка невостребованных сумм авансовых платежей или денежного залога.</w:t>
      </w:r>
    </w:p>
    <w:p>
      <w:pPr>
        <w:spacing w:after="120"/>
        <w:ind w:firstLine="397"/>
        <w:jc w:val="both"/>
      </w:pPr>
      <w:r>
        <w:rPr>
          <w:rFonts w:ascii="Arial" w:cs="Arial" w:eastAsia="Arial" w:hAnsi="Arial"/>
          <w:sz w:val="24"/>
          <w:szCs w:val="24"/>
        </w:rPr>
        <w:t xml:space="preserve">76. Излишне уплаченные или излишне взысканные суммы таможенных платежей, специальных, антидемпинговых, компенсационных пошлин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ind w:firstLine="397"/>
        <w:jc w:val="both"/>
      </w:pPr>
      <w:r>
        <w:rPr>
          <w:rFonts w:ascii="Arial" w:cs="Arial" w:eastAsia="Arial" w:hAnsi="Arial"/>
          <w:sz w:val="24"/>
          <w:szCs w:val="24"/>
        </w:rPr>
        <w:t xml:space="preserve">77. Возврат излишне уплаченных или излишне взысканных таможенных платежей, специальных, антидемпинговых, компенсационных пошлин производится по решению таможенного органа, на счет которого поступили суммы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Общий срок рассмотрения заявления о возврате, принятия решения о возврате и возврат сумм излишне уплаченных или излишне взысканных таможенных платежей, специальных, антидемпинговых, компенсационных пошлин не может превышать 30 (тридцати) календарных дней со дня подачи заявления о возврате и представления всех необходимых документов.</w:t>
      </w:r>
    </w:p>
    <w:p>
      <w:pPr>
        <w:spacing w:after="120"/>
        <w:ind w:firstLine="397"/>
        <w:jc w:val="both"/>
      </w:pPr>
      <w:r>
        <w:rPr>
          <w:rFonts w:ascii="Arial" w:cs="Arial" w:eastAsia="Arial" w:hAnsi="Arial"/>
          <w:sz w:val="24"/>
          <w:szCs w:val="24"/>
        </w:rPr>
        <w:t xml:space="preserve">При нарушении указанного срока, на сумму излишне уплаченных таможенных платежей, специальных, антидемпинговых, компенсационных пошлин, не возвращенную в установленный срок, за счет средств, предусмотренных в республиканском бюджете Кыргызской Республики,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ind w:firstLine="397"/>
        <w:jc w:val="both"/>
      </w:pPr>
      <w:r>
        <w:rPr>
          <w:rFonts w:ascii="Arial" w:cs="Arial" w:eastAsia="Arial" w:hAnsi="Arial"/>
          <w:sz w:val="24"/>
          <w:szCs w:val="24"/>
        </w:rPr>
        <w:t xml:space="preserve">78. Решение о возврате излишне уплаченных или излишне взысканных таможенных платежей, специальных, антидемпинговых, компенсационных пошлин принимается при представлении в обязательном порядке следующих документов:</w:t>
      </w:r>
    </w:p>
    <w:p>
      <w:pPr>
        <w:spacing w:after="120"/>
        <w:ind w:firstLine="397"/>
        <w:jc w:val="both"/>
      </w:pPr>
      <w:r>
        <w:rPr>
          <w:rFonts w:ascii="Arial" w:cs="Arial" w:eastAsia="Arial" w:hAnsi="Arial"/>
          <w:sz w:val="24"/>
          <w:szCs w:val="24"/>
        </w:rPr>
        <w:t xml:space="preserve">- заявление о возврате (зачете) по форме согласно </w:t>
      </w:r>
      <w:hyperlink w:history="1" r:id="rIdszilmbajwkeirpf9idgx0">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 документы, на основании которых исчислялись и/или взимались таможенные платежи, специальные, антидемпинговые, компенсационные пошлины;</w:t>
      </w:r>
    </w:p>
    <w:p>
      <w:pPr>
        <w:spacing w:after="120"/>
        <w:ind w:firstLine="397"/>
        <w:jc w:val="both"/>
      </w:pPr>
      <w:r>
        <w:rPr>
          <w:rFonts w:ascii="Arial" w:cs="Arial" w:eastAsia="Arial" w:hAnsi="Arial"/>
          <w:sz w:val="24"/>
          <w:szCs w:val="24"/>
        </w:rPr>
        <w:t xml:space="preserve">- платежные документы, подтверждающие уплату причитающихся сумм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 акт сверки взаимных расчетов между таможенным органом и субъектом;</w:t>
      </w:r>
    </w:p>
    <w:p>
      <w:pPr>
        <w:spacing w:after="120"/>
        <w:ind w:firstLine="397"/>
        <w:jc w:val="both"/>
      </w:pPr>
      <w:r>
        <w:rPr>
          <w:rFonts w:ascii="Arial" w:cs="Arial" w:eastAsia="Arial" w:hAnsi="Arial"/>
          <w:sz w:val="24"/>
          <w:szCs w:val="24"/>
        </w:rPr>
        <w:t xml:space="preserve">- иные документы, представляемые плательщиком для подтверждения обоснованности возврата(*).</w:t>
      </w:r>
    </w:p>
    <w:p>
      <w:pPr>
        <w:spacing w:after="120"/>
        <w:ind w:firstLine="397"/>
        <w:jc w:val="both"/>
      </w:pPr>
      <w:r>
        <w:rPr>
          <w:rFonts w:ascii="Arial" w:cs="Arial" w:eastAsia="Arial" w:hAnsi="Arial"/>
          <w:sz w:val="24"/>
          <w:szCs w:val="24"/>
        </w:rPr>
        <w:t xml:space="preserve">79. (*) Изменение товара по количеству и/или качеству, отличным от контракта, корректировка таможенной стоимости товара при выпуске для внутреннего потребления производятся при одновременном соблюдении следующих условий:</w:t>
      </w:r>
    </w:p>
    <w:p>
      <w:pPr>
        <w:spacing w:after="120"/>
        <w:ind w:firstLine="397"/>
        <w:jc w:val="both"/>
      </w:pPr>
      <w:r>
        <w:rPr>
          <w:rFonts w:ascii="Arial" w:cs="Arial" w:eastAsia="Arial" w:hAnsi="Arial"/>
          <w:sz w:val="24"/>
          <w:szCs w:val="24"/>
        </w:rPr>
        <w:t xml:space="preserve">1) если это оговорено в контракте по урегулированию претензий по количеству и/или качеству товара, где оговаривается:</w:t>
      </w:r>
    </w:p>
    <w:p>
      <w:pPr>
        <w:spacing w:after="120"/>
        <w:ind w:firstLine="397"/>
        <w:jc w:val="both"/>
      </w:pPr>
      <w:r>
        <w:rPr>
          <w:rFonts w:ascii="Arial" w:cs="Arial" w:eastAsia="Arial" w:hAnsi="Arial"/>
          <w:sz w:val="24"/>
          <w:szCs w:val="24"/>
        </w:rPr>
        <w:t xml:space="preserve">а) срок приема товара;</w:t>
      </w:r>
    </w:p>
    <w:p>
      <w:pPr>
        <w:spacing w:after="120"/>
        <w:ind w:firstLine="397"/>
        <w:jc w:val="both"/>
      </w:pPr>
      <w:r>
        <w:rPr>
          <w:rFonts w:ascii="Arial" w:cs="Arial" w:eastAsia="Arial" w:hAnsi="Arial"/>
          <w:sz w:val="24"/>
          <w:szCs w:val="24"/>
        </w:rPr>
        <w:t xml:space="preserve">б) присутствие лиц, уполномоченных заверять акт приема товара;</w:t>
      </w:r>
    </w:p>
    <w:p>
      <w:pPr>
        <w:spacing w:after="120"/>
        <w:ind w:firstLine="397"/>
        <w:jc w:val="both"/>
      </w:pPr>
      <w:r>
        <w:rPr>
          <w:rFonts w:ascii="Arial" w:cs="Arial" w:eastAsia="Arial" w:hAnsi="Arial"/>
          <w:sz w:val="24"/>
          <w:szCs w:val="24"/>
        </w:rPr>
        <w:t xml:space="preserve">в) условия и срок предъявления претензий по количеству и/или качеству товара;</w:t>
      </w:r>
    </w:p>
    <w:p>
      <w:pPr>
        <w:spacing w:after="120"/>
        <w:ind w:firstLine="397"/>
        <w:jc w:val="both"/>
      </w:pPr>
      <w:r>
        <w:rPr>
          <w:rFonts w:ascii="Arial" w:cs="Arial" w:eastAsia="Arial" w:hAnsi="Arial"/>
          <w:sz w:val="24"/>
          <w:szCs w:val="24"/>
        </w:rPr>
        <w:t xml:space="preserve">2) наличие акта, подтверждающего недостачу товара по количеству и/или качеству, отличным от контракта, составленного и подписанного уполномоченными лицами, перевозчиком и должностным лицом таможенного органа, ответственного за таможенный досмотр;</w:t>
      </w:r>
    </w:p>
    <w:p>
      <w:pPr>
        <w:spacing w:after="120"/>
        <w:ind w:firstLine="397"/>
        <w:jc w:val="both"/>
      </w:pPr>
      <w:r>
        <w:rPr>
          <w:rFonts w:ascii="Arial" w:cs="Arial" w:eastAsia="Arial" w:hAnsi="Arial"/>
          <w:sz w:val="24"/>
          <w:szCs w:val="24"/>
        </w:rPr>
        <w:t xml:space="preserve">3) документ, регулирующий и подтверждающий признание продавцом (отправителем или перевозчиком) претензии покупателя (получателя) по количеству и/или качеству товара, где первый обязуется устранить отклонения по количеству и/или качеству путем допоставки, замены товара, либо возврата денежных средств. При признании продавцом (отправителем или перевозчиком) претензий покупателя (получателя), корректировка производится после фактического исполнения одним из способов:</w:t>
      </w:r>
    </w:p>
    <w:p>
      <w:pPr>
        <w:spacing w:after="120"/>
        <w:ind w:firstLine="397"/>
        <w:jc w:val="both"/>
      </w:pPr>
      <w:r>
        <w:rPr>
          <w:rFonts w:ascii="Arial" w:cs="Arial" w:eastAsia="Arial" w:hAnsi="Arial"/>
          <w:sz w:val="24"/>
          <w:szCs w:val="24"/>
        </w:rPr>
        <w:t xml:space="preserve">а) возврат платежей (разницы), уплаченных в отношении товара, путем представления в таможенный орган, осуществляющий таможенные операции, подтверждающего документа, подписанного руководителем и главным бухгалтером организации и заверенного гербовой печатью (платежный документ, ПКО, выписка из банка о поступлении денежных средств);</w:t>
      </w:r>
    </w:p>
    <w:p>
      <w:pPr>
        <w:spacing w:after="120"/>
        <w:ind w:firstLine="397"/>
        <w:jc w:val="both"/>
      </w:pPr>
      <w:r>
        <w:rPr>
          <w:rFonts w:ascii="Arial" w:cs="Arial" w:eastAsia="Arial" w:hAnsi="Arial"/>
          <w:sz w:val="24"/>
          <w:szCs w:val="24"/>
        </w:rPr>
        <w:t xml:space="preserve">б) замена товара;</w:t>
      </w:r>
    </w:p>
    <w:p>
      <w:pPr>
        <w:spacing w:after="120"/>
        <w:ind w:firstLine="397"/>
        <w:jc w:val="both"/>
      </w:pPr>
      <w:r>
        <w:rPr>
          <w:rFonts w:ascii="Arial" w:cs="Arial" w:eastAsia="Arial" w:hAnsi="Arial"/>
          <w:sz w:val="24"/>
          <w:szCs w:val="24"/>
        </w:rPr>
        <w:t xml:space="preserve">в) допоставка товара.</w:t>
      </w:r>
    </w:p>
    <w:p>
      <w:pPr>
        <w:spacing w:after="120"/>
        <w:ind w:firstLine="397"/>
        <w:jc w:val="both"/>
      </w:pPr>
      <w:r>
        <w:rPr>
          <w:rFonts w:ascii="Arial" w:cs="Arial" w:eastAsia="Arial" w:hAnsi="Arial"/>
          <w:sz w:val="24"/>
          <w:szCs w:val="24"/>
        </w:rPr>
        <w:t xml:space="preserve">80. В случаях когда продавец (отправитель или перевозчик) не признает претензии покупателя (получателя) по недостаче товара по количеству и/или несоответствию качества, отличным от контракта, таможенным органом корректировка таможенной стоимости товара не производится и вопрос о возврате денежных средств не рассматривается.</w:t>
      </w:r>
    </w:p>
    <w:p>
      <w:pPr>
        <w:spacing w:after="120"/>
        <w:ind w:firstLine="397"/>
        <w:jc w:val="both"/>
      </w:pPr>
      <w:r>
        <w:rPr>
          <w:rFonts w:ascii="Arial" w:cs="Arial" w:eastAsia="Arial" w:hAnsi="Arial"/>
          <w:sz w:val="24"/>
          <w:szCs w:val="24"/>
        </w:rPr>
        <w:t xml:space="preserve">Решение о возврате излишне уплаченных или излишне взысканных таможенных платежей, специальных, антидемпинговых, компенсационных пошлин принимается по форме согласно </w:t>
      </w:r>
      <w:hyperlink w:history="1" r:id="rIdjrrcyxft3bf8aiosppm1i">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81. При отсутствии в заявлении сведений и непредставлении документов, указанных в пункте 78 настоящей Инструкции, заявление подлежит возврату плательщику без рассмотрения, с указанием в письменной форме причин возврата. Возврат заявления производится не позднее 5 (пяти) рабочих дней со дня его поступления в таможенный орган. В случае возврата заявления, плательщик вправе повторно обратиться с заявлением о возврате излишне уплаченных или излишне взысканных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82. Возврат излишне уплаченных или излишне взысканных таможенных платежей, специальных, антидемпинговых, компенсационных пошлин производится на расчетный счет плательщика, с которого производилась уплата или взыскание, если в заявлении не оговорено иное. Если в пользу плательщика уплату таможенных платежей, специальных, антидемпинговых, компенсационных пошлин производило иное лицо, то возврат осуществляется этому лицу.</w:t>
      </w:r>
    </w:p>
    <w:p>
      <w:pPr>
        <w:spacing w:after="120"/>
        <w:ind w:firstLine="397"/>
        <w:jc w:val="both"/>
      </w:pPr>
      <w:r>
        <w:rPr>
          <w:rFonts w:ascii="Arial" w:cs="Arial" w:eastAsia="Arial" w:hAnsi="Arial"/>
          <w:sz w:val="24"/>
          <w:szCs w:val="24"/>
        </w:rPr>
        <w:t xml:space="preserve">Если при рассмотрении заявления плательщика о возврате (зачете) излишне уплаченных или излишне взысканных таможенных платежей, специальных, антидемпинговых, компенсационных пошлин таможенным органом не выявлены факты излишней уплаты или излишнего взыскания, таможенным органом принимается мотивированное решение об отказе в возврате (зачете) излишне уплаченных или излишне взысканных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83. При осуществлении возврата излишне уплаченных или излишне взысканных таможенных платежей, специальных, антидемпинговых, компенсационных пошлин возврату также подлежат суммы пеней и процентов, уплаченные или взысканные с суммы возвращаемых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84. Возврат излишне уплаченных или излишне взысканных таможенных платежей, специальных, антидемпинговых, компенсационных пошлин не производится в случаях:</w:t>
      </w:r>
    </w:p>
    <w:p>
      <w:pPr>
        <w:spacing w:after="120"/>
        <w:ind w:firstLine="397"/>
        <w:jc w:val="both"/>
      </w:pPr>
      <w:r>
        <w:rPr>
          <w:rFonts w:ascii="Arial" w:cs="Arial" w:eastAsia="Arial" w:hAnsi="Arial"/>
          <w:sz w:val="24"/>
          <w:szCs w:val="24"/>
        </w:rPr>
        <w:t xml:space="preserve">1) наличия у плательщика задолженности по уплате таможенных платежей в размере, равном сумме или превышающем сумму, которая подлежит возврату;</w:t>
      </w:r>
    </w:p>
    <w:p>
      <w:pPr>
        <w:spacing w:after="120"/>
        <w:ind w:firstLine="397"/>
        <w:jc w:val="both"/>
      </w:pPr>
      <w:r>
        <w:rPr>
          <w:rFonts w:ascii="Arial" w:cs="Arial" w:eastAsia="Arial" w:hAnsi="Arial"/>
          <w:sz w:val="24"/>
          <w:szCs w:val="24"/>
        </w:rPr>
        <w:t xml:space="preserve">2) подачи заявления о возврате сумм таможенных платежей по истечении сроков, установленных Законом.</w:t>
      </w:r>
    </w:p>
    <w:p>
      <w:pPr>
        <w:spacing w:after="120"/>
        <w:ind w:firstLine="397"/>
        <w:jc w:val="both"/>
      </w:pPr>
      <w:r>
        <w:rPr>
          <w:rFonts w:ascii="Arial" w:cs="Arial" w:eastAsia="Arial" w:hAnsi="Arial"/>
          <w:sz w:val="24"/>
          <w:szCs w:val="24"/>
        </w:rPr>
        <w:t xml:space="preserve">85.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конкретных видов и сумм таможенных платежей, специальных, антидемпинговых, компенсационных пошлин, а также пеней, процентов или штрафов. Зачет излишне уплаченных или излишне взысканных таможенных платежей, специальных, антидемпинговых, компенсационных пошлин осуществляется в соответствии с настоящим разделом применительно к порядку возврата.</w:t>
      </w:r>
    </w:p>
    <w:p>
      <w:pPr>
        <w:spacing w:after="120"/>
        <w:ind w:firstLine="397"/>
        <w:jc w:val="both"/>
      </w:pPr>
      <w:r>
        <w:rPr>
          <w:rFonts w:ascii="Arial" w:cs="Arial" w:eastAsia="Arial" w:hAnsi="Arial"/>
          <w:sz w:val="24"/>
          <w:szCs w:val="24"/>
        </w:rPr>
        <w:t xml:space="preserve">Решение о зачете денежных средств в счет предстоящих таможенных платежей, специальных, антидемпинговых, компенсационных пошлин принимается по форме согласно </w:t>
      </w:r>
      <w:hyperlink w:history="1" r:id="rId3j2c_cupo6_wyneb1qqgr">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Зачет, возврат излишне уплаченных или излишне взысканных таможенных платежей, специальных, антидемпинговых, компенсационных пошлин производится в порядке, установленном </w:t>
      </w:r>
      <w:hyperlink w:history="1" r:id="rIdu7o5ejpt6e2mvu3vq9fxy">
        <w:r>
          <w:rPr>
            <w:rFonts w:ascii="Arial" w:cs="Arial" w:eastAsia="Arial" w:hAnsi="Arial"/>
            <w:color w:val="1D4ED8"/>
            <w:sz w:val="24"/>
            <w:szCs w:val="24"/>
            <w:u w:val="single"/>
          </w:rPr>
          <w:t xml:space="preserve">приложением 10</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86. При наличии задолженности по уплате таможенных платежей, специальных, антидемпинговых, компенсационных пошлин, пеней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специальных, антидемпинговых, компенсационных пошлин. Таможенный орган обязан проинформировать плательщика о произведенном зачете в течение трех дней со дня его осуществления.</w:t>
      </w:r>
    </w:p>
    <w:p>
      <w:pPr>
        <w:spacing w:after="120"/>
        <w:ind w:firstLine="397"/>
        <w:jc w:val="both"/>
      </w:pPr>
      <w:r>
        <w:rPr>
          <w:rFonts w:ascii="Arial" w:cs="Arial" w:eastAsia="Arial" w:hAnsi="Arial"/>
          <w:sz w:val="24"/>
          <w:szCs w:val="24"/>
        </w:rPr>
        <w:t xml:space="preserve">87. Ввозные таможенные пошлины, перечисленные на единый казначейский счет, предназначенный для поступления денежных средств в рамках Союза в соответствии с пунктом 72 настоящей Инструкции, не могут быть зачтены в счет уплаты иных платежей, кроме зачета в счет погашения задолженности плательщиков по уплате специальных, антидемпинговых и компенсационных пошлин, а также пеней (процентов) в соответствии с Приложением № 5 к Договору о Союзе от 29 мая 2014 года.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Взыскание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и компенсационных пошлин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Порядок очередности взыскания таможенных платежей, специальных, антидемпинговых и компенсационных пошлин:</w:t>
      </w:r>
    </w:p>
    <w:p>
      <w:pPr>
        <w:spacing w:after="120"/>
        <w:ind w:firstLine="397"/>
        <w:jc w:val="both"/>
      </w:pPr>
      <w:r>
        <w:rPr>
          <w:rFonts w:ascii="Arial" w:cs="Arial" w:eastAsia="Arial" w:hAnsi="Arial"/>
          <w:sz w:val="24"/>
          <w:szCs w:val="24"/>
        </w:rPr>
        <w:t xml:space="preserve">а) в первую очередь взыскиваются:</w:t>
      </w:r>
    </w:p>
    <w:p>
      <w:pPr>
        <w:spacing w:after="120"/>
        <w:ind w:firstLine="397"/>
        <w:jc w:val="both"/>
      </w:pPr>
      <w:r>
        <w:rPr>
          <w:rFonts w:ascii="Arial" w:cs="Arial" w:eastAsia="Arial" w:hAnsi="Arial"/>
          <w:sz w:val="24"/>
          <w:szCs w:val="24"/>
        </w:rPr>
        <w:t xml:space="preserve">- таможенная пошлина;</w:t>
      </w:r>
    </w:p>
    <w:p>
      <w:pPr>
        <w:spacing w:after="120"/>
        <w:ind w:firstLine="397"/>
        <w:jc w:val="both"/>
      </w:pPr>
      <w:r>
        <w:rPr>
          <w:rFonts w:ascii="Arial" w:cs="Arial" w:eastAsia="Arial" w:hAnsi="Arial"/>
          <w:sz w:val="24"/>
          <w:szCs w:val="24"/>
        </w:rPr>
        <w:t xml:space="preserve">- специальные, антидемпинговые и компенсационные пошлины;</w:t>
      </w:r>
    </w:p>
    <w:p>
      <w:pPr>
        <w:spacing w:after="120"/>
        <w:ind w:firstLine="397"/>
        <w:jc w:val="both"/>
      </w:pPr>
      <w:r>
        <w:rPr>
          <w:rFonts w:ascii="Arial" w:cs="Arial" w:eastAsia="Arial" w:hAnsi="Arial"/>
          <w:sz w:val="24"/>
          <w:szCs w:val="24"/>
        </w:rPr>
        <w:t xml:space="preserve">- налог на добавленную стоимость с облагаемого импорта;</w:t>
      </w:r>
    </w:p>
    <w:p>
      <w:pPr>
        <w:spacing w:after="120"/>
        <w:ind w:firstLine="397"/>
        <w:jc w:val="both"/>
      </w:pPr>
      <w:r>
        <w:rPr>
          <w:rFonts w:ascii="Arial" w:cs="Arial" w:eastAsia="Arial" w:hAnsi="Arial"/>
          <w:sz w:val="24"/>
          <w:szCs w:val="24"/>
        </w:rPr>
        <w:t xml:space="preserve">- акцизный налог;</w:t>
      </w:r>
    </w:p>
    <w:p>
      <w:pPr>
        <w:spacing w:after="120"/>
        <w:ind w:firstLine="397"/>
        <w:jc w:val="both"/>
      </w:pPr>
      <w:r>
        <w:rPr>
          <w:rFonts w:ascii="Arial" w:cs="Arial" w:eastAsia="Arial" w:hAnsi="Arial"/>
          <w:sz w:val="24"/>
          <w:szCs w:val="24"/>
        </w:rPr>
        <w:t xml:space="preserve">- совокупный таможенный платеж или единая ставка таможенных пошлин и налогов;</w:t>
      </w:r>
    </w:p>
    <w:p>
      <w:pPr>
        <w:spacing w:after="120"/>
        <w:ind w:firstLine="397"/>
        <w:jc w:val="both"/>
      </w:pPr>
      <w:r>
        <w:rPr>
          <w:rFonts w:ascii="Arial" w:cs="Arial" w:eastAsia="Arial" w:hAnsi="Arial"/>
          <w:sz w:val="24"/>
          <w:szCs w:val="24"/>
        </w:rPr>
        <w:t xml:space="preserve">- таможенные сборы;</w:t>
      </w:r>
    </w:p>
    <w:p>
      <w:pPr>
        <w:spacing w:after="120"/>
        <w:ind w:firstLine="397"/>
        <w:jc w:val="both"/>
      </w:pPr>
      <w:r>
        <w:rPr>
          <w:rFonts w:ascii="Arial" w:cs="Arial" w:eastAsia="Arial" w:hAnsi="Arial"/>
          <w:sz w:val="24"/>
          <w:szCs w:val="24"/>
        </w:rPr>
        <w:t xml:space="preserve">б) во вторую очередь взыскиваются:</w:t>
      </w:r>
    </w:p>
    <w:p>
      <w:pPr>
        <w:spacing w:after="120"/>
        <w:ind w:firstLine="397"/>
        <w:jc w:val="both"/>
      </w:pPr>
      <w:r>
        <w:rPr>
          <w:rFonts w:ascii="Arial" w:cs="Arial" w:eastAsia="Arial" w:hAnsi="Arial"/>
          <w:sz w:val="24"/>
          <w:szCs w:val="24"/>
        </w:rPr>
        <w:t xml:space="preserve">- проценты за отсрочку или рассрочку уплаты таможенных платежей;</w:t>
      </w:r>
    </w:p>
    <w:p>
      <w:pPr>
        <w:spacing w:after="120"/>
        <w:ind w:firstLine="397"/>
        <w:jc w:val="both"/>
      </w:pPr>
      <w:r>
        <w:rPr>
          <w:rFonts w:ascii="Arial" w:cs="Arial" w:eastAsia="Arial" w:hAnsi="Arial"/>
          <w:sz w:val="24"/>
          <w:szCs w:val="24"/>
        </w:rPr>
        <w:t xml:space="preserve">- пени;</w:t>
      </w:r>
    </w:p>
    <w:p>
      <w:pPr>
        <w:spacing w:after="120"/>
        <w:ind w:firstLine="397"/>
        <w:jc w:val="both"/>
      </w:pPr>
      <w:r>
        <w:rPr>
          <w:rFonts w:ascii="Arial" w:cs="Arial" w:eastAsia="Arial" w:hAnsi="Arial"/>
          <w:sz w:val="24"/>
          <w:szCs w:val="24"/>
        </w:rPr>
        <w:t xml:space="preserve">в) в третью очередь взыскиваются штрафные санкции за нарушение таможенных правил.</w:t>
      </w:r>
    </w:p>
    <w:p>
      <w:pPr>
        <w:spacing w:after="120"/>
        <w:ind w:firstLine="397"/>
        <w:jc w:val="both"/>
      </w:pPr>
      <w:r>
        <w:rPr>
          <w:rFonts w:ascii="Arial" w:cs="Arial" w:eastAsia="Arial" w:hAnsi="Arial"/>
          <w:sz w:val="24"/>
          <w:szCs w:val="24"/>
        </w:rPr>
        <w:t xml:space="preserve">89. В случае неуплаты или неполной уплаты таможенных платежей, специальных, антидемпинговых и компенсационных пошлин в установленные сроки, таможенные органы взыскивают такие таможенные платежи, специальные, антидемпинговые и компенсационные пошлины с лиц, ответственных за уплату таможенных платежей, в порядке, определенном статьями 77-81, 90 Закона и в соответствии с настоящим разделом Инструкции.</w:t>
      </w:r>
    </w:p>
    <w:p>
      <w:pPr>
        <w:spacing w:after="120"/>
        <w:ind w:firstLine="397"/>
        <w:jc w:val="both"/>
      </w:pPr>
      <w:r>
        <w:rPr>
          <w:rFonts w:ascii="Arial" w:cs="Arial" w:eastAsia="Arial" w:hAnsi="Arial"/>
          <w:sz w:val="24"/>
          <w:szCs w:val="24"/>
        </w:rPr>
        <w:t xml:space="preserve">90. При этом недоимкой (основной задолженностью) является сумма неуплаченных таможенных платежей, специальных, антидемпинговых, компенсационных пошлин. Для целей настоящей Инструкции под задолженностью понимается сумма денежных средств, включающая в себя недоимку, проценты, пени и штрафы, не уплаченные или недоплаченные плательщиком либо не взысканные таможенными органами.</w:t>
      </w:r>
    </w:p>
    <w:p>
      <w:pPr>
        <w:spacing w:after="120"/>
        <w:ind w:firstLine="397"/>
        <w:jc w:val="both"/>
      </w:pPr>
      <w:r>
        <w:rPr>
          <w:rFonts w:ascii="Arial" w:cs="Arial" w:eastAsia="Arial" w:hAnsi="Arial"/>
          <w:sz w:val="24"/>
          <w:szCs w:val="24"/>
        </w:rPr>
        <w:t xml:space="preserve">91. До применения мер по принудительному взысканию таможенных платежей, специальных, антидемпинговых, компенсационных пошлин, таможенный орган направляет плательщику уведомление о неуплаченных в установленный срок суммах таможенных платежей, специальных, антидемпинговых, компенсационных пошлин (далее - Уведомление) по форме, согласно </w:t>
      </w:r>
      <w:hyperlink w:history="1" r:id="rIdkrbqm7ew8tyeuxwyi8y-b">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92. Уведомление представляет собой письменное извещение таможенного органа о неуплаченной в установленный срок либо доначисленной сумме таможенных платежей, специальных, антидемпинговых, компенсационных пошлин, а также об обязанности уплатить в установленный этим Уведомлением срок неуплаченную сумму таможенных платежей, специальных, антидемпинговых, компенсационных пошлин, пеней и/или процентов. Уведомление составляется в двух экземплярах, первый экземпляр Уведомления направляется плательщику, второй экземпляр остается для учета в таможенном органе.</w:t>
      </w:r>
    </w:p>
    <w:p>
      <w:pPr>
        <w:spacing w:after="120"/>
        <w:ind w:firstLine="397"/>
        <w:jc w:val="both"/>
      </w:pPr>
      <w:r>
        <w:rPr>
          <w:rFonts w:ascii="Arial" w:cs="Arial" w:eastAsia="Arial" w:hAnsi="Arial"/>
          <w:sz w:val="24"/>
          <w:szCs w:val="24"/>
        </w:rPr>
        <w:t xml:space="preserve">93. Сведения, подлежащие указанию в Уведомлении, порядок, сроки направления Уведомления, сроки исполнения требований, указанных в Уведомлении, случаи когда таможенными органами Уведомление не направляется, установлены частями 7-13 статьи 54 и частями 3 и 5 статьи 86 Закона.</w:t>
      </w:r>
    </w:p>
    <w:p>
      <w:pPr>
        <w:spacing w:after="120"/>
        <w:ind w:firstLine="397"/>
        <w:jc w:val="both"/>
      </w:pPr>
      <w:r>
        <w:rPr>
          <w:rFonts w:ascii="Arial" w:cs="Arial" w:eastAsia="Arial" w:hAnsi="Arial"/>
          <w:sz w:val="24"/>
          <w:szCs w:val="24"/>
        </w:rPr>
        <w:t xml:space="preserve">94. Задолженность по уплате таможенных платежей, специальных, антидемпинговых, компенсационных пошлин признается безнадежным долгом в случаях, указанных в статье 83 Закона, и списывается в порядке, определенном </w:t>
      </w:r>
      <w:hyperlink w:history="1" r:id="rIduvhmjm5h3-iwrs9ydn1cp">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настоящей Инструкции.</w:t>
      </w:r>
    </w:p>
    <w:p>
      <w:pPr>
        <w:spacing w:after="120"/>
        <w:ind w:firstLine="425"/>
        <w:jc w:val="both"/>
      </w:pPr>
      <w:r>
        <w:rPr>
          <w:rFonts w:ascii="Arial" w:cs="Arial" w:eastAsia="Arial" w:hAnsi="Arial"/>
          <w:sz w:val="24"/>
          <w:szCs w:val="24"/>
        </w:rPr>
        <w:t xml:space="preserve">95. </w:t>
      </w:r>
      <w:r>
        <w:rPr>
          <w:rFonts w:ascii="Arial" w:cs="Arial" w:eastAsia="Arial" w:hAnsi="Arial"/>
          <w:sz w:val="24"/>
          <w:szCs w:val="24"/>
        </w:rPr>
        <w:t xml:space="preserve">Уведомление может быть отозвано таможенным органом в соответствии с:</w:t>
      </w:r>
    </w:p>
    <w:p>
      <w:pPr>
        <w:spacing w:after="120"/>
        <w:ind w:firstLine="425"/>
        <w:jc w:val="both"/>
      </w:pPr>
      <w:r>
        <w:rPr>
          <w:rFonts w:ascii="Arial" w:cs="Arial" w:eastAsia="Arial" w:hAnsi="Arial"/>
          <w:sz w:val="24"/>
          <w:szCs w:val="24"/>
        </w:rPr>
        <w:t xml:space="preserve">- решением суда, вступившим в силу в установленном законодательством Кыргызской Республики порядке;</w:t>
      </w:r>
    </w:p>
    <w:p>
      <w:pPr>
        <w:spacing w:after="120"/>
        <w:ind w:firstLine="425"/>
        <w:jc w:val="both"/>
      </w:pPr>
      <w:r>
        <w:rPr>
          <w:rFonts w:ascii="Arial" w:cs="Arial" w:eastAsia="Arial" w:hAnsi="Arial"/>
          <w:sz w:val="24"/>
          <w:szCs w:val="24"/>
        </w:rPr>
        <w:t xml:space="preserve">- принятым нормативным правовым актом Кыргызской Республики и/или иным решением Кабинета Министров Кыргызской Республики, которым отменяется обязанность по уплате таможенных платежей, специальных, антидемпинговых и компенсационных пошлин;</w:t>
      </w:r>
    </w:p>
    <w:p>
      <w:pPr>
        <w:spacing w:after="120"/>
        <w:ind w:firstLine="425"/>
        <w:jc w:val="both"/>
      </w:pPr>
      <w:r>
        <w:rPr>
          <w:rFonts w:ascii="Arial" w:cs="Arial" w:eastAsia="Arial" w:hAnsi="Arial"/>
          <w:sz w:val="24"/>
          <w:szCs w:val="24"/>
        </w:rPr>
        <w:t xml:space="preserve">- решением уполномоченного государственного органа в сфере таможенного дела.</w:t>
      </w:r>
    </w:p>
    <w:p>
      <w:pPr>
        <w:spacing w:after="120"/>
        <w:ind w:firstLine="425"/>
        <w:jc w:val="both"/>
      </w:pPr>
      <w:r>
        <w:rPr>
          <w:rFonts w:ascii="Arial" w:cs="Arial" w:eastAsia="Arial" w:hAnsi="Arial"/>
          <w:sz w:val="24"/>
          <w:szCs w:val="24"/>
        </w:rPr>
        <w:t xml:space="preserve">В указанных случаях плательщик, которому ранее было направлено Уведомление, извещается в письменном виде.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4asdllpqqtchv8ys7mlq9">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Применение обеспечения исполнения обязанности </w:t>
      </w:r>
    </w:p>
    <w:p>
      <w:pPr>
        <w:spacing w:after="240" w:before="200"/>
        <w:jc w:val="center"/>
      </w:pPr>
      <w:r>
        <w:rPr>
          <w:rFonts w:ascii="Arial" w:cs="Arial" w:eastAsia="Arial" w:hAnsi="Arial"/>
          <w:b/>
          <w:bCs/>
          <w:sz w:val="32"/>
          <w:szCs w:val="32"/>
        </w:rPr>
        <w:t xml:space="preserve">по уплате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и компенсационных пошлин</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Исполнение обязанности по уплате таможенных платежей, специальных, антидемпинговых, компенсационных пошлин обеспечивается следующими способами:</w:t>
      </w:r>
    </w:p>
    <w:p>
      <w:pPr>
        <w:spacing w:after="120"/>
        <w:ind w:firstLine="397"/>
        <w:jc w:val="both"/>
      </w:pPr>
      <w:r>
        <w:rPr>
          <w:rFonts w:ascii="Arial" w:cs="Arial" w:eastAsia="Arial" w:hAnsi="Arial"/>
          <w:sz w:val="24"/>
          <w:szCs w:val="24"/>
        </w:rPr>
        <w:t xml:space="preserve">1) внесение денежных средств на счет таможенного органа (депозит);</w:t>
      </w:r>
    </w:p>
    <w:p>
      <w:pPr>
        <w:spacing w:after="120"/>
        <w:ind w:firstLine="397"/>
        <w:jc w:val="both"/>
      </w:pPr>
      <w:r>
        <w:rPr>
          <w:rFonts w:ascii="Arial" w:cs="Arial" w:eastAsia="Arial" w:hAnsi="Arial"/>
          <w:sz w:val="24"/>
          <w:szCs w:val="24"/>
        </w:rPr>
        <w:t xml:space="preserve">2) банковская гарантия;</w:t>
      </w:r>
    </w:p>
    <w:p>
      <w:pPr>
        <w:spacing w:after="120"/>
        <w:ind w:firstLine="397"/>
        <w:jc w:val="both"/>
      </w:pPr>
      <w:r>
        <w:rPr>
          <w:rFonts w:ascii="Arial" w:cs="Arial" w:eastAsia="Arial" w:hAnsi="Arial"/>
          <w:sz w:val="24"/>
          <w:szCs w:val="24"/>
        </w:rPr>
        <w:t xml:space="preserve">3) поручительство;</w:t>
      </w:r>
    </w:p>
    <w:p>
      <w:pPr>
        <w:spacing w:after="120"/>
        <w:ind w:firstLine="397"/>
        <w:jc w:val="both"/>
      </w:pPr>
      <w:r>
        <w:rPr>
          <w:rFonts w:ascii="Arial" w:cs="Arial" w:eastAsia="Arial" w:hAnsi="Arial"/>
          <w:sz w:val="24"/>
          <w:szCs w:val="24"/>
        </w:rPr>
        <w:t xml:space="preserve">4) залог товаров и иного имущества;</w:t>
      </w:r>
    </w:p>
    <w:p>
      <w:pPr>
        <w:spacing w:after="120"/>
        <w:ind w:firstLine="397"/>
        <w:jc w:val="both"/>
      </w:pPr>
      <w:r>
        <w:rPr>
          <w:rFonts w:ascii="Arial" w:cs="Arial" w:eastAsia="Arial" w:hAnsi="Arial"/>
          <w:sz w:val="24"/>
          <w:szCs w:val="24"/>
        </w:rPr>
        <w:t xml:space="preserve">5) договор страхования.</w:t>
      </w:r>
    </w:p>
    <w:p>
      <w:pPr>
        <w:spacing w:after="120"/>
        <w:ind w:firstLine="397"/>
        <w:jc w:val="both"/>
      </w:pPr>
      <w:r>
        <w:rPr>
          <w:rFonts w:ascii="Arial" w:cs="Arial" w:eastAsia="Arial" w:hAnsi="Arial"/>
          <w:sz w:val="24"/>
          <w:szCs w:val="24"/>
        </w:rPr>
        <w:t xml:space="preserve">97. Способ обеспечения исполнения обязанности по уплате таможенных платежей, предусмотренный подпунктом 5 пункта 79 настоящей Инструкции, применяется только при включении в реестр лиц, осуществляющих деятельность в сфере таможенного дела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pPr>
        <w:spacing w:after="120"/>
        <w:ind w:firstLine="397"/>
        <w:jc w:val="both"/>
      </w:pPr>
      <w:r>
        <w:rPr>
          <w:rFonts w:ascii="Arial" w:cs="Arial" w:eastAsia="Arial" w:hAnsi="Arial"/>
          <w:sz w:val="24"/>
          <w:szCs w:val="24"/>
        </w:rPr>
        <w:t xml:space="preserve">В остальных случаях обеспечение исполнения обязанности по уплате таможенных платежей, специальных, антидемпинговых и компенсационных пошлин производится любым из способов, указанных в пункте 96 настоящей Инструкции.</w:t>
      </w:r>
    </w:p>
    <w:p>
      <w:pPr>
        <w:spacing w:after="120"/>
        <w:ind w:firstLine="397"/>
        <w:jc w:val="both"/>
      </w:pPr>
      <w:r>
        <w:rPr>
          <w:rFonts w:ascii="Arial" w:cs="Arial" w:eastAsia="Arial" w:hAnsi="Arial"/>
          <w:sz w:val="24"/>
          <w:szCs w:val="24"/>
        </w:rPr>
        <w:t xml:space="preserve">98. В настоящей главе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срок исполнения обязательства -</w:t>
      </w:r>
      <w:r>
        <w:rPr>
          <w:rFonts w:ascii="Arial" w:cs="Arial" w:eastAsia="Arial" w:hAnsi="Arial"/>
          <w:sz w:val="24"/>
          <w:szCs w:val="24"/>
        </w:rPr>
        <w:t xml:space="preserve"> срок исполнения обязательств перед таможенными органами, одним из способов исполнения обязанности по уплате таможенных платежей, специальных, антидемпинговых и компенсационных пошлин, в течение которого должно быть исполнено данное обязательство;</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сумма банковской гарантии -</w:t>
      </w:r>
      <w:r>
        <w:rPr>
          <w:rFonts w:ascii="Arial" w:cs="Arial" w:eastAsia="Arial" w:hAnsi="Arial"/>
          <w:sz w:val="24"/>
          <w:szCs w:val="24"/>
        </w:rPr>
        <w:t xml:space="preserve"> сумма, на которую выдана банковская гарантия, в пределах которой таможенный орган вправе требовать уплаты задолженности принципала;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депозитный сертификат -</w:t>
      </w:r>
      <w:r>
        <w:rPr>
          <w:rFonts w:ascii="Arial" w:cs="Arial" w:eastAsia="Arial" w:hAnsi="Arial"/>
          <w:sz w:val="24"/>
          <w:szCs w:val="24"/>
        </w:rPr>
        <w:t xml:space="preserve"> документ, выданный таможенным органом и содержащий размер обеспечения, подтверждающий исполнение обязанности по уплате таможенных платежей, специальных, антидемпинговых и компенсационных пошлин в виде денежного залога;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таможенная расписка -</w:t>
      </w:r>
      <w:r>
        <w:rPr>
          <w:rFonts w:ascii="Arial" w:cs="Arial" w:eastAsia="Arial" w:hAnsi="Arial"/>
          <w:sz w:val="24"/>
          <w:szCs w:val="24"/>
        </w:rPr>
        <w:t xml:space="preserve"> документ, выданный таможенным органом и содержащий размер обеспечения, подтверждающий исполнение обязанности по уплате таможенных платежей, специальных, антидемпинговых и компенсационных пошлин в виде банковской гарантии, договора залога, поручительства;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принципал -</w:t>
      </w:r>
      <w:r>
        <w:rPr>
          <w:rFonts w:ascii="Arial" w:cs="Arial" w:eastAsia="Arial" w:hAnsi="Arial"/>
          <w:sz w:val="24"/>
          <w:szCs w:val="24"/>
        </w:rPr>
        <w:t xml:space="preserve"> декларант или лицо, осуществляющие деятельность в сфере таможенного дела.</w:t>
      </w:r>
    </w:p>
    <w:p>
      <w:pPr>
        <w:spacing w:after="120"/>
        <w:ind w:firstLine="397"/>
        <w:jc w:val="both"/>
      </w:pPr>
      <w:r>
        <w:rPr>
          <w:rFonts w:ascii="Arial" w:cs="Arial" w:eastAsia="Arial" w:hAnsi="Arial"/>
          <w:sz w:val="24"/>
          <w:szCs w:val="24"/>
        </w:rPr>
        <w:t xml:space="preserve">99. Исполнение обязанности по уплате таможенных платежей, специальных, антидемпинговых, компенсационных пошлин обеспечивается в случаях, установленных частью 2 статьи 63 и статьей 88 Закона.</w:t>
      </w:r>
    </w:p>
    <w:p>
      <w:pPr>
        <w:spacing w:after="120"/>
        <w:ind w:firstLine="397"/>
        <w:jc w:val="both"/>
      </w:pPr>
      <w:r>
        <w:rPr>
          <w:rFonts w:ascii="Arial" w:cs="Arial" w:eastAsia="Arial" w:hAnsi="Arial"/>
          <w:sz w:val="24"/>
          <w:szCs w:val="24"/>
        </w:rPr>
        <w:t xml:space="preserve">100. </w:t>
      </w:r>
      <w:r>
        <w:rPr>
          <w:rFonts w:ascii="Arial" w:cs="Arial" w:eastAsia="Arial" w:hAnsi="Arial"/>
          <w:sz w:val="24"/>
          <w:szCs w:val="24"/>
        </w:rPr>
        <w:t xml:space="preserve">Обеспечение исполнения обязанности по уплате таможенных платежей, специальных, антидемпинговых, компенсационных пошлин не представляется в случаях, установленных частью 3 </w:t>
      </w:r>
      <w:r>
        <w:rPr>
          <w:rFonts w:ascii="Arial" w:cs="Arial" w:eastAsia="Arial" w:hAnsi="Arial"/>
          <w:sz w:val="24"/>
          <w:szCs w:val="24"/>
        </w:rPr>
        <w:t xml:space="preserve">статьи 63</w:t>
      </w:r>
      <w:r>
        <w:rPr>
          <w:rFonts w:ascii="Arial" w:cs="Arial" w:eastAsia="Arial" w:hAnsi="Arial"/>
          <w:sz w:val="24"/>
          <w:szCs w:val="24"/>
        </w:rPr>
        <w:t xml:space="preserve"> Закона, а также при применении навигационной (электронной) пломбы при перемещении (транспортировке) товаров в соответствии с таможенной процедурой таможенного транзита по территории Кыргызской Республики.</w:t>
      </w:r>
    </w:p>
    <w:p>
      <w:pPr>
        <w:spacing w:after="120"/>
        <w:ind w:firstLine="397"/>
        <w:jc w:val="both"/>
      </w:pPr>
      <w:r>
        <w:rPr>
          <w:rFonts w:ascii="Arial" w:cs="Arial" w:eastAsia="Arial" w:hAnsi="Arial"/>
          <w:sz w:val="24"/>
          <w:szCs w:val="24"/>
        </w:rPr>
        <w:t xml:space="preserve">Исполнение обязанности по уплате таможенных пошлин, налогов может быть обеспечено несколькими способами по выбору лиц, указанных в пункте 3 статьи 62 Кодекса.</w:t>
      </w:r>
    </w:p>
    <w:p>
      <w:pPr>
        <w:spacing w:after="120"/>
        <w:ind w:firstLine="397"/>
        <w:jc w:val="both"/>
      </w:pPr>
      <w:r>
        <w:rPr>
          <w:rFonts w:ascii="Arial" w:cs="Arial" w:eastAsia="Arial" w:hAnsi="Arial"/>
          <w:sz w:val="24"/>
          <w:szCs w:val="24"/>
        </w:rPr>
        <w:t xml:space="preserve">Лицо, обеспечивающее исполнение обязанности по уплате таможенных пошлин, налогов, вправе осуществить замену одного способа обеспечения исполнения обязанности по уплате таможенных пошлин, налогов другим способом в порядке, определяемом уполномоченным государственным органов в сфере таможенного дела, если на заменяемое обеспечение исполнения обязанности по уплате таможенных пошлин, налогов не обращено взыскание в соответствии с главой 11 Кодекса и статьями </w:t>
      </w:r>
      <w:r>
        <w:rPr>
          <w:rFonts w:ascii="Arial" w:cs="Arial" w:eastAsia="Arial" w:hAnsi="Arial"/>
          <w:sz w:val="24"/>
          <w:szCs w:val="24"/>
        </w:rPr>
        <w:t xml:space="preserve">77</w:t>
      </w:r>
      <w:r>
        <w:rPr>
          <w:rFonts w:ascii="Arial" w:cs="Arial" w:eastAsia="Arial" w:hAnsi="Arial"/>
          <w:sz w:val="24"/>
          <w:szCs w:val="24"/>
        </w:rPr>
        <w:t xml:space="preserve">-</w:t>
      </w:r>
      <w:r>
        <w:rPr>
          <w:rFonts w:ascii="Arial" w:cs="Arial" w:eastAsia="Arial" w:hAnsi="Arial"/>
          <w:sz w:val="24"/>
          <w:szCs w:val="24"/>
        </w:rPr>
        <w:t xml:space="preserve">80</w:t>
      </w:r>
      <w:r>
        <w:rPr>
          <w:rFonts w:ascii="Arial" w:cs="Arial" w:eastAsia="Arial" w:hAnsi="Arial"/>
          <w:sz w:val="24"/>
          <w:szCs w:val="24"/>
        </w:rPr>
        <w:t xml:space="preserve"> Закона.</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ro_mlqxek-feipsoutel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101. Исполнение обязанности по уплате таможенных платежей, специальных, антидемпинговых и компенсационных пошлин обеспечивается:</w:t>
      </w:r>
    </w:p>
    <w:p>
      <w:pPr>
        <w:spacing w:after="120"/>
        <w:ind w:firstLine="397"/>
        <w:jc w:val="both"/>
      </w:pPr>
      <w:r>
        <w:rPr>
          <w:rFonts w:ascii="Arial" w:cs="Arial" w:eastAsia="Arial" w:hAnsi="Arial"/>
          <w:sz w:val="24"/>
          <w:szCs w:val="24"/>
        </w:rPr>
        <w:t xml:space="preserve">- при осуществлении лицами деятельности в качестве уполномоченного экономического оператора, на сумму, определенную статьей 436 Кодекса;</w:t>
      </w:r>
    </w:p>
    <w:p>
      <w:pPr>
        <w:spacing w:after="120"/>
        <w:ind w:firstLine="397"/>
        <w:jc w:val="both"/>
      </w:pPr>
      <w:r>
        <w:rPr>
          <w:rFonts w:ascii="Arial" w:cs="Arial" w:eastAsia="Arial" w:hAnsi="Arial"/>
          <w:sz w:val="24"/>
          <w:szCs w:val="24"/>
        </w:rPr>
        <w:t xml:space="preserve">- при осуществлении лицами деятельности в качестве владельцев склада временного хранения, таможенного склада, свободного склада, магазина беспошлинной торговли на сумму не менее 10000 (десяти тысяч) расчетных показателей;</w:t>
      </w:r>
    </w:p>
    <w:p>
      <w:pPr>
        <w:spacing w:after="120"/>
        <w:ind w:firstLine="397"/>
        <w:jc w:val="both"/>
      </w:pPr>
      <w:r>
        <w:rPr>
          <w:rFonts w:ascii="Arial" w:cs="Arial" w:eastAsia="Arial" w:hAnsi="Arial"/>
          <w:sz w:val="24"/>
          <w:szCs w:val="24"/>
        </w:rPr>
        <w:t xml:space="preserve">- при осуществлении лицами деятельности в качестве таможенного перевозчика на сумму не менее 200000 (двести тысяч) евро;</w:t>
      </w:r>
    </w:p>
    <w:p>
      <w:pPr>
        <w:spacing w:after="120"/>
        <w:ind w:firstLine="397"/>
        <w:jc w:val="both"/>
      </w:pPr>
      <w:r>
        <w:rPr>
          <w:rFonts w:ascii="Arial" w:cs="Arial" w:eastAsia="Arial" w:hAnsi="Arial"/>
          <w:sz w:val="24"/>
          <w:szCs w:val="24"/>
        </w:rPr>
        <w:t xml:space="preserve">- при осуществлении лицами деятельности в качестве таможенного представителя на сумму, определенную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10000 (десяти тысяч) расчетных показателей.</w:t>
      </w:r>
    </w:p>
    <w:p>
      <w:pPr>
        <w:spacing w:after="120"/>
        <w:ind w:firstLine="397"/>
        <w:jc w:val="both"/>
      </w:pPr>
      <w:r>
        <w:rPr>
          <w:rFonts w:ascii="Arial" w:cs="Arial" w:eastAsia="Arial" w:hAnsi="Arial"/>
          <w:sz w:val="24"/>
          <w:szCs w:val="24"/>
        </w:rPr>
        <w:t xml:space="preserve">102. Решение о принятии обеспечения исполнения обязанности по уплате таможенных платежей, специальных, антидемпинговых и компенсационных пошлин принимается таможенным органом, перед которым возникает обеспечиваемая обязанность, либо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103. В целях подтверждения принятия обеспечения исполнения обязанности по уплате таможенных платежей, специальных, антидемпинговых, компенсационных пошлин, таможенными органами оформляется депозитный сертификат или таможенная расписка, форма и порядок использования которых осуществляются в соответствии с </w:t>
      </w:r>
      <w:hyperlink w:history="1" r:id="rId4zgcxdnupdv-xbwcopwmk">
        <w:r>
          <w:rPr>
            <w:rFonts w:ascii="Arial" w:cs="Arial" w:eastAsia="Arial" w:hAnsi="Arial"/>
            <w:color w:val="1D4ED8"/>
            <w:sz w:val="24"/>
            <w:szCs w:val="24"/>
            <w:u w:val="single"/>
          </w:rPr>
          <w:t xml:space="preserve">приложением 17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104. При перевозке товаров в соответствии с таможенной процедурой таможенного транзита документом, подтверждающим принятие обеспечения уплаты таможенных пошлин, налогов является сертификат обеспечения уплаты таможенных пошлин, налогов (далее - сертификат), зарегистрированный и выданный таможенным органом, принявшим обеспечение уплаты таможенных пошлин, налогов.</w:t>
      </w:r>
    </w:p>
    <w:p>
      <w:pPr>
        <w:spacing w:after="120"/>
        <w:ind w:firstLine="397"/>
        <w:jc w:val="both"/>
      </w:pPr>
      <w:r>
        <w:rPr>
          <w:rFonts w:ascii="Arial" w:cs="Arial" w:eastAsia="Arial" w:hAnsi="Arial"/>
          <w:sz w:val="24"/>
          <w:szCs w:val="24"/>
        </w:rPr>
        <w:t xml:space="preserve">Форма сертификата и порядок его заполнения определяются международным договором, составляющим право Евразийского экономического союза.</w:t>
      </w:r>
    </w:p>
    <w:p>
      <w:pPr>
        <w:spacing w:after="120"/>
        <w:ind w:firstLine="397"/>
        <w:jc w:val="both"/>
      </w:pPr>
      <w:r>
        <w:rPr>
          <w:rFonts w:ascii="Arial" w:cs="Arial" w:eastAsia="Arial" w:hAnsi="Arial"/>
          <w:sz w:val="24"/>
          <w:szCs w:val="24"/>
        </w:rPr>
        <w:t xml:space="preserve">105. Размер обеспечения исполнения обязанности по уплате таможенных платежей, специальных, антидемпинговых и компенсационных пошлин определяется в соответствии со статьями 71 и 88 Закона.</w:t>
      </w:r>
    </w:p>
    <w:p>
      <w:pPr>
        <w:spacing w:after="120"/>
        <w:ind w:firstLine="397"/>
        <w:jc w:val="both"/>
      </w:pPr>
      <w:r>
        <w:rPr>
          <w:rFonts w:ascii="Arial" w:cs="Arial" w:eastAsia="Arial" w:hAnsi="Arial"/>
          <w:sz w:val="24"/>
          <w:szCs w:val="24"/>
        </w:rPr>
        <w:t xml:space="preserve">106. Если при установлении размера обеспечения исполнения обязанности по уплате таможенных платежей, специальных, антидемпинговых и компенсационных пошлин невозможно точно определить сумму таможенных платежей, специальных, антидемпинговых и компенсационных пошлин, подлежащих уплате, в силу непредставления в таможенный орган точных сведений о характере товаров, их наименовании, количестве, происхождении и таможенной стоимости, размер обеспечения определяется исходя из стоимости товаров и/или их физических характеристик в натуральном выражении (количество, масса, объем или иные характеристики), наибольшей величины ставок таможенных платежей, специальных, антидемпинговых и компенсационных пошлин, которые могут быть определены на основании имеющихся сведений, порядок использования которых определяется Комиссией.</w:t>
      </w:r>
    </w:p>
    <w:p>
      <w:pPr>
        <w:spacing w:after="120"/>
        <w:ind w:firstLine="397"/>
        <w:jc w:val="both"/>
      </w:pPr>
      <w:r>
        <w:rPr>
          <w:rFonts w:ascii="Arial" w:cs="Arial" w:eastAsia="Arial" w:hAnsi="Arial"/>
          <w:sz w:val="24"/>
          <w:szCs w:val="24"/>
        </w:rPr>
        <w:t xml:space="preserve">107. В случае установления фиксированного размера обеспечения уплаты таможенных платежей в отношении отдельных видов товаров, такое решение доводится уполномоченным государственным органом в сфере таможенного дела до таможенных органов.</w:t>
      </w:r>
    </w:p>
    <w:p>
      <w:pPr>
        <w:spacing w:after="120"/>
        <w:ind w:firstLine="397"/>
        <w:jc w:val="both"/>
      </w:pPr>
      <w:r>
        <w:rPr>
          <w:rFonts w:ascii="Arial" w:cs="Arial" w:eastAsia="Arial" w:hAnsi="Arial"/>
          <w:sz w:val="24"/>
          <w:szCs w:val="24"/>
        </w:rPr>
        <w:t xml:space="preserve">108. Если одним и тем же лицом совершается несколько таможенных операций в определенный период времени, таможенному органу, в регионе деятельности которого совершаются такие таможенные операции, может быть предоставлено генеральное обеспечение исполнения обязанности по уплате таможенных платежей, специальных, антидемпинговых и компенсационных пошлин.</w:t>
      </w:r>
    </w:p>
    <w:p>
      <w:pPr>
        <w:spacing w:after="120"/>
        <w:ind w:firstLine="397"/>
        <w:jc w:val="both"/>
      </w:pPr>
      <w:r>
        <w:rPr>
          <w:rFonts w:ascii="Arial" w:cs="Arial" w:eastAsia="Arial" w:hAnsi="Arial"/>
          <w:sz w:val="24"/>
          <w:szCs w:val="24"/>
        </w:rPr>
        <w:t xml:space="preserve">109. Генеральное обеспечение исполнения обязанности по уплате таможенных платежей, специальных, антидемпинговых и компенсационных пошлин предоставляется плательщиком либо иным лицом в пользу плательщика и может быть предоставлено в один или несколько таможенных органов.</w:t>
      </w:r>
    </w:p>
    <w:p>
      <w:pPr>
        <w:spacing w:after="120"/>
        <w:ind w:firstLine="397"/>
        <w:jc w:val="both"/>
      </w:pPr>
      <w:r>
        <w:rPr>
          <w:rFonts w:ascii="Arial" w:cs="Arial" w:eastAsia="Arial" w:hAnsi="Arial"/>
          <w:sz w:val="24"/>
          <w:szCs w:val="24"/>
        </w:rPr>
        <w:t xml:space="preserve">По выбору лица, генеральное обеспечение может предоставляться в виде денежного залога, поручительства или банковской гарантии.</w:t>
      </w:r>
    </w:p>
    <w:p>
      <w:pPr>
        <w:spacing w:after="120"/>
        <w:ind w:firstLine="397"/>
        <w:jc w:val="both"/>
      </w:pPr>
      <w:r>
        <w:rPr>
          <w:rFonts w:ascii="Arial" w:cs="Arial" w:eastAsia="Arial" w:hAnsi="Arial"/>
          <w:sz w:val="24"/>
          <w:szCs w:val="24"/>
        </w:rPr>
        <w:t xml:space="preserve">Генеральное обеспечение предоставляется на срок не менее одного года. Сумма генерального обеспечения может быть увеличена путем:</w:t>
      </w:r>
    </w:p>
    <w:p>
      <w:pPr>
        <w:spacing w:after="120"/>
        <w:ind w:firstLine="397"/>
        <w:jc w:val="both"/>
      </w:pPr>
      <w:r>
        <w:rPr>
          <w:rFonts w:ascii="Arial" w:cs="Arial" w:eastAsia="Arial" w:hAnsi="Arial"/>
          <w:sz w:val="24"/>
          <w:szCs w:val="24"/>
        </w:rPr>
        <w:t xml:space="preserve">- внесения дополнительного денежного залога;</w:t>
      </w:r>
    </w:p>
    <w:p>
      <w:pPr>
        <w:spacing w:after="120"/>
        <w:ind w:firstLine="397"/>
        <w:jc w:val="both"/>
      </w:pPr>
      <w:r>
        <w:rPr>
          <w:rFonts w:ascii="Arial" w:cs="Arial" w:eastAsia="Arial" w:hAnsi="Arial"/>
          <w:sz w:val="24"/>
          <w:szCs w:val="24"/>
        </w:rPr>
        <w:t xml:space="preserve">- переоформления (замены) банковской гарантии, срок действия которой не должен быть менее срока действия банковской гарантии, ранее принятой таможенным органом в качестве генерального обеспечения;</w:t>
      </w:r>
    </w:p>
    <w:p>
      <w:pPr>
        <w:spacing w:after="120"/>
        <w:ind w:firstLine="397"/>
        <w:jc w:val="both"/>
      </w:pPr>
      <w:r>
        <w:rPr>
          <w:rFonts w:ascii="Arial" w:cs="Arial" w:eastAsia="Arial" w:hAnsi="Arial"/>
          <w:sz w:val="24"/>
          <w:szCs w:val="24"/>
        </w:rPr>
        <w:t xml:space="preserve">- внесения соответствующих изменений в договор поручительства.</w:t>
      </w:r>
    </w:p>
    <w:p>
      <w:pPr>
        <w:spacing w:after="120"/>
        <w:ind w:firstLine="397"/>
        <w:jc w:val="both"/>
      </w:pPr>
      <w:r>
        <w:rPr>
          <w:rFonts w:ascii="Arial" w:cs="Arial" w:eastAsia="Arial" w:hAnsi="Arial"/>
          <w:sz w:val="24"/>
          <w:szCs w:val="24"/>
        </w:rPr>
        <w:t xml:space="preserve">110. Контроль за использованием генерального обеспечения осуществляется таможенным органом, принявшим такое обеспечение.</w:t>
      </w:r>
    </w:p>
    <w:p>
      <w:pPr>
        <w:spacing w:after="120"/>
        <w:ind w:firstLine="397"/>
        <w:jc w:val="both"/>
      </w:pPr>
      <w:r>
        <w:rPr>
          <w:rFonts w:ascii="Arial" w:cs="Arial" w:eastAsia="Arial" w:hAnsi="Arial"/>
          <w:sz w:val="24"/>
          <w:szCs w:val="24"/>
        </w:rPr>
        <w:t xml:space="preserve">111. В случае обращения взыскания на генеральное обеспечение, таможенный орган, осуществляющий взыскание, информирует об этом лицо, предоставившее генеральное обеспечение, в течение трех рабочих дней со дня обращения взыскания.</w:t>
      </w:r>
    </w:p>
    <w:p>
      <w:pPr>
        <w:spacing w:after="120"/>
        <w:ind w:firstLine="397"/>
        <w:jc w:val="both"/>
      </w:pPr>
      <w:r>
        <w:rPr>
          <w:rFonts w:ascii="Arial" w:cs="Arial" w:eastAsia="Arial" w:hAnsi="Arial"/>
          <w:sz w:val="24"/>
          <w:szCs w:val="24"/>
        </w:rPr>
        <w:t xml:space="preserve">112. Таможенный орган, выявивший нарушение исполнения обязательства, влекущее обязанность по уплате таможенных платежей, специальных, антидемпинговых и компенсационных пошлин, исполнение которой обеспечивается поручительством или банковской гарантией, вправе выступить в качестве кредитора (бенефициара) с полным объемом прав кредитора (бенефициара), даже если в договоре поручительства или банковской гарантии в качестве кредитора (бенефициара) назван иной таможенный орган.</w:t>
      </w:r>
    </w:p>
    <w:p>
      <w:pPr>
        <w:spacing w:after="120"/>
        <w:ind w:firstLine="397"/>
        <w:jc w:val="both"/>
      </w:pPr>
      <w:r>
        <w:rPr>
          <w:rFonts w:ascii="Arial" w:cs="Arial" w:eastAsia="Arial" w:hAnsi="Arial"/>
          <w:sz w:val="24"/>
          <w:szCs w:val="24"/>
        </w:rPr>
        <w:t xml:space="preserve">113. Размер генерального обеспечения уплаты таможенных платежей, специальных, антидемпинговых и компенсационных пошлин определяется исходя из подлежащих уплате сумм таможенных платежей, специальных, антидемпинговых и компенсационных пошлин, с учетом требований, установленных статьей 64 Кодекса.</w:t>
      </w:r>
    </w:p>
    <w:p>
      <w:pPr>
        <w:spacing w:after="120"/>
        <w:ind w:firstLine="397"/>
        <w:jc w:val="both"/>
      </w:pPr>
      <w:r>
        <w:rPr>
          <w:rFonts w:ascii="Arial" w:cs="Arial" w:eastAsia="Arial" w:hAnsi="Arial"/>
          <w:sz w:val="24"/>
          <w:szCs w:val="24"/>
        </w:rPr>
        <w:t xml:space="preserve">114. Таможенный орган, принявший генеральное обеспечение, выдает подтверждение о предоставлении генерального обеспечения по форме согласно </w:t>
      </w:r>
      <w:hyperlink w:history="1" r:id="rIdeb2euddyoeqakdauzwkfw">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настоящей Инструкции (далее - подтверждение).</w:t>
      </w:r>
    </w:p>
    <w:p>
      <w:pPr>
        <w:spacing w:after="120"/>
        <w:ind w:firstLine="397"/>
        <w:jc w:val="both"/>
      </w:pPr>
      <w:r>
        <w:rPr>
          <w:rFonts w:ascii="Arial" w:cs="Arial" w:eastAsia="Arial" w:hAnsi="Arial"/>
          <w:sz w:val="24"/>
          <w:szCs w:val="24"/>
        </w:rPr>
        <w:t xml:space="preserve">115. В подтверждении указываются сведения:</w:t>
      </w:r>
    </w:p>
    <w:p>
      <w:pPr>
        <w:spacing w:after="120"/>
        <w:ind w:firstLine="397"/>
        <w:jc w:val="both"/>
      </w:pPr>
      <w:r>
        <w:rPr>
          <w:rFonts w:ascii="Arial" w:cs="Arial" w:eastAsia="Arial" w:hAnsi="Arial"/>
          <w:sz w:val="24"/>
          <w:szCs w:val="24"/>
        </w:rPr>
        <w:t xml:space="preserve">1) о таможенном органе, принявшем генеральное обеспечение;</w:t>
      </w:r>
    </w:p>
    <w:p>
      <w:pPr>
        <w:spacing w:after="120"/>
        <w:ind w:firstLine="397"/>
        <w:jc w:val="both"/>
      </w:pPr>
      <w:r>
        <w:rPr>
          <w:rFonts w:ascii="Arial" w:cs="Arial" w:eastAsia="Arial" w:hAnsi="Arial"/>
          <w:sz w:val="24"/>
          <w:szCs w:val="24"/>
        </w:rPr>
        <w:t xml:space="preserve">2) о лице, предоставившем генеральное обеспечение;</w:t>
      </w:r>
    </w:p>
    <w:p>
      <w:pPr>
        <w:spacing w:after="120"/>
        <w:ind w:firstLine="397"/>
        <w:jc w:val="both"/>
      </w:pPr>
      <w:r>
        <w:rPr>
          <w:rFonts w:ascii="Arial" w:cs="Arial" w:eastAsia="Arial" w:hAnsi="Arial"/>
          <w:sz w:val="24"/>
          <w:szCs w:val="24"/>
        </w:rPr>
        <w:t xml:space="preserve">3) о размере принятого генерального обеспечения;</w:t>
      </w:r>
    </w:p>
    <w:p>
      <w:pPr>
        <w:spacing w:after="120"/>
        <w:ind w:firstLine="397"/>
        <w:jc w:val="both"/>
      </w:pPr>
      <w:r>
        <w:rPr>
          <w:rFonts w:ascii="Arial" w:cs="Arial" w:eastAsia="Arial" w:hAnsi="Arial"/>
          <w:sz w:val="24"/>
          <w:szCs w:val="24"/>
        </w:rPr>
        <w:t xml:space="preserve">4) о сроке действия принятого генерального обеспечения, в течение которого возможно своевременное принятие мер по взысканию задолженности по уплате таможенных платежей, специальных, антидемпинговых и компенсационных пошлин, путем обращения взыскания на генеральное обеспечение;</w:t>
      </w:r>
    </w:p>
    <w:p>
      <w:pPr>
        <w:spacing w:after="120"/>
        <w:ind w:firstLine="397"/>
        <w:jc w:val="both"/>
      </w:pPr>
      <w:r>
        <w:rPr>
          <w:rFonts w:ascii="Arial" w:cs="Arial" w:eastAsia="Arial" w:hAnsi="Arial"/>
          <w:sz w:val="24"/>
          <w:szCs w:val="24"/>
        </w:rPr>
        <w:t xml:space="preserve">5) о таможенных операциях, для совершения которых предоставлено генеральное обеспечение.</w:t>
      </w:r>
    </w:p>
    <w:p>
      <w:pPr>
        <w:spacing w:after="120"/>
        <w:ind w:firstLine="397"/>
        <w:jc w:val="both"/>
      </w:pPr>
      <w:r>
        <w:rPr>
          <w:rFonts w:ascii="Arial" w:cs="Arial" w:eastAsia="Arial" w:hAnsi="Arial"/>
          <w:sz w:val="24"/>
          <w:szCs w:val="24"/>
        </w:rPr>
        <w:t xml:space="preserve">116. Таможенный орган, принявший генеральное обеспечение, информирует таможенный орган, в регионе деятельности которого будут совершаться таможенные операции.</w:t>
      </w:r>
    </w:p>
    <w:p>
      <w:pPr>
        <w:spacing w:after="120"/>
        <w:ind w:firstLine="397"/>
        <w:jc w:val="both"/>
      </w:pPr>
      <w:r>
        <w:rPr>
          <w:rFonts w:ascii="Arial" w:cs="Arial" w:eastAsia="Arial" w:hAnsi="Arial"/>
          <w:sz w:val="24"/>
          <w:szCs w:val="24"/>
        </w:rPr>
        <w:t xml:space="preserve">117. Таможенный орган, в регионе деятельности которого совершается несколько таможенных операций в определенный период времени, резервирует сумму, необходимую при совершении таможенных операций обеспечения исполнения обязанности по уплате таможенных платежей,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требования об исполнении обязательства, принятого перед этим таможенным органом, в случае неисполнения такого обязательства.</w:t>
      </w:r>
    </w:p>
    <w:p>
      <w:pPr>
        <w:spacing w:after="120"/>
        <w:ind w:firstLine="397"/>
        <w:jc w:val="both"/>
      </w:pPr>
      <w:r>
        <w:rPr>
          <w:rFonts w:ascii="Arial" w:cs="Arial" w:eastAsia="Arial" w:hAnsi="Arial"/>
          <w:sz w:val="24"/>
          <w:szCs w:val="24"/>
        </w:rPr>
        <w:t xml:space="preserve">118. В случае исполнения обязательства, обеспеченного генеральным обеспечением, зарезервированная сумма генерального обеспечения высвобождается (разрезервируется) при условии, что таможенный орган удостоверится в исполнении обеспеченного обязательства.</w:t>
      </w:r>
    </w:p>
    <w:p>
      <w:pPr>
        <w:spacing w:after="120"/>
        <w:ind w:firstLine="397"/>
        <w:jc w:val="both"/>
      </w:pPr>
      <w:r>
        <w:rPr>
          <w:rFonts w:ascii="Arial" w:cs="Arial" w:eastAsia="Arial" w:hAnsi="Arial"/>
          <w:sz w:val="24"/>
          <w:szCs w:val="24"/>
        </w:rPr>
        <w:t xml:space="preserve">119. В случае неисполнения обязательства, обеспеченного генеральным обеспечением, таможенный орган, перед которым имеется неисполненное обязательство, обращает взыскание на предоставленное генеральное обеспечение в соответствии со статьями 77-81 Закона и разделом 6 настоящей Инструкции.</w:t>
      </w:r>
    </w:p>
    <w:p>
      <w:pPr>
        <w:spacing w:after="120"/>
        <w:ind w:firstLine="397"/>
        <w:jc w:val="both"/>
      </w:pPr>
      <w:r>
        <w:rPr>
          <w:rFonts w:ascii="Arial" w:cs="Arial" w:eastAsia="Arial" w:hAnsi="Arial"/>
          <w:sz w:val="24"/>
          <w:szCs w:val="24"/>
        </w:rPr>
        <w:t xml:space="preserve">120. При наличии технической возможности у таможенных органов и по желанию лица, предоставившего генеральное обеспечение, учет и контроль применения генерального обеспечения могут осуществляться с использованием информационных систем без выдачи подтверждения.</w:t>
      </w:r>
    </w:p>
    <w:p>
      <w:pPr>
        <w:spacing w:after="120"/>
        <w:ind w:firstLine="397"/>
        <w:jc w:val="both"/>
      </w:pPr>
      <w:r>
        <w:rPr>
          <w:rFonts w:ascii="Arial" w:cs="Arial" w:eastAsia="Arial" w:hAnsi="Arial"/>
          <w:sz w:val="24"/>
          <w:szCs w:val="24"/>
        </w:rPr>
        <w:t xml:space="preserve">В этом случае таможенный орган, в котором совершается несколько таможенных операций в определенный период времени, посредством информационной системы таможенных органов резервирует сумму обеспечения уплаты таможенных платежей, необходимую при совершении таможенных операций,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уведомления об исполнении обязательства, принятого перед этим таможенным органом, в случае неисполнения такого обязательства.</w:t>
      </w:r>
    </w:p>
    <w:p>
      <w:pPr>
        <w:spacing w:after="120"/>
        <w:ind w:firstLine="397"/>
        <w:jc w:val="both"/>
      </w:pPr>
      <w:r>
        <w:rPr>
          <w:rFonts w:ascii="Arial" w:cs="Arial" w:eastAsia="Arial" w:hAnsi="Arial"/>
          <w:sz w:val="24"/>
          <w:szCs w:val="24"/>
        </w:rPr>
        <w:t xml:space="preserve">По письменному заявлению лица, предоставившего генеральное обеспечение, но не чаще одного раза в месяц, таможенный орган, принявший генеральное обеспечение, предоставляет указанному лицу отчет об использовании генерального обеспечения (</w:t>
      </w:r>
      <w:hyperlink w:history="1" r:id="rIdyxf_h-jlgsqggkmmi9c4k">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но не более чем за три года, предшествующих заявлению.</w:t>
      </w:r>
    </w:p>
    <w:p>
      <w:pPr>
        <w:spacing w:after="120"/>
        <w:ind w:firstLine="397"/>
        <w:jc w:val="both"/>
      </w:pPr>
      <w:r>
        <w:rPr>
          <w:rFonts w:ascii="Arial" w:cs="Arial" w:eastAsia="Arial" w:hAnsi="Arial"/>
          <w:sz w:val="24"/>
          <w:szCs w:val="24"/>
        </w:rPr>
        <w:t xml:space="preserve">121. Учет банковских гарантий, договоров залога, страхования и поручительства осуществляется таможенным органом. Банковские гарантии, договоры залога, страхования, поручительства хранятся в соответствии с порядком, установленным для хранения бланков строгой финансовой отчетности.</w:t>
      </w:r>
    </w:p>
    <w:p>
      <w:pPr>
        <w:spacing w:after="120"/>
        <w:ind w:firstLine="397"/>
        <w:jc w:val="both"/>
      </w:pPr>
      <w:r>
        <w:rPr>
          <w:rFonts w:ascii="Arial" w:cs="Arial" w:eastAsia="Arial" w:hAnsi="Arial"/>
          <w:sz w:val="24"/>
          <w:szCs w:val="24"/>
        </w:rPr>
        <w:t xml:space="preserve">122. Таможенные органы в качестве обеспечения исполнения обязанности по уплате таможенных платежей, специальных, антидемпинговых, компенсационных пошлин принимают оригиналы банковских гарантий, договоров залога, страхования и поручительства.</w:t>
      </w:r>
    </w:p>
    <w:p>
      <w:pPr>
        <w:spacing w:after="120"/>
        <w:ind w:firstLine="397"/>
        <w:jc w:val="both"/>
      </w:pPr>
      <w:r>
        <w:rPr>
          <w:rFonts w:ascii="Arial" w:cs="Arial" w:eastAsia="Arial" w:hAnsi="Arial"/>
          <w:sz w:val="24"/>
          <w:szCs w:val="24"/>
        </w:rPr>
        <w:t xml:space="preserve">123. Банковская гарантия, договоры залога, страхования и поручительства вступают в силу со дня их выдачи (подписания), если не предусмотрено иное. Срок действия банковской гарантии, договора залога, страхования, поручительства должен быть установлен на весь период, необходимый для обеспечения исполнения обязательства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124. Срок рассмотрения заявления о возвращении банковской гарантии, договора залога страхования и поручительства не должен превышать 5 (пяти) рабочих дней со дня его представления. Подразделением таможенного органа, ответственным за учет таможенных платежей, проверяется выполнение обязательства перед таможенным органом принципалом, а также наличие других оснований для возвращения банковской гарантии, договора залога, страхования, поручительства.</w:t>
      </w:r>
    </w:p>
    <w:p>
      <w:pPr>
        <w:spacing w:after="120"/>
        <w:ind w:firstLine="397"/>
        <w:jc w:val="both"/>
      </w:pPr>
      <w:r>
        <w:rPr>
          <w:rFonts w:ascii="Arial" w:cs="Arial" w:eastAsia="Arial" w:hAnsi="Arial"/>
          <w:sz w:val="24"/>
          <w:szCs w:val="24"/>
        </w:rPr>
        <w:t xml:space="preserve">Решение о возвращении или об отказе в возвращении банковской гарантии, договора залога страхования, поручительства принимается таможенным органом. Отказ оформляется путем нанесения соответствующей резолюции на заявление, с обязательным указанием оснований отказа.</w:t>
      </w:r>
    </w:p>
    <w:p>
      <w:pPr>
        <w:spacing w:after="120"/>
        <w:ind w:firstLine="397"/>
        <w:jc w:val="both"/>
      </w:pPr>
      <w:r>
        <w:rPr>
          <w:rFonts w:ascii="Arial" w:cs="Arial" w:eastAsia="Arial" w:hAnsi="Arial"/>
          <w:sz w:val="24"/>
          <w:szCs w:val="24"/>
        </w:rPr>
        <w:t xml:space="preserve">125. Неисполнение или ненадлежащее исполнение гарантом обязательств по обеспечению исполнения обязанности по уплате таможенных платежей, специальных, антидемпинговых, компенсационных пошлин не освобождает принципала от обязанности уплаты таможенных платежей, специальных, антидемпинговых, компенсационных пошлин, пеней и процентов.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работы таможенных органов с банковской </w:t>
      </w:r>
    </w:p>
    <w:p>
      <w:pPr>
        <w:spacing w:after="240" w:before="200"/>
        <w:jc w:val="center"/>
      </w:pPr>
      <w:r>
        <w:rPr>
          <w:rFonts w:ascii="Arial" w:cs="Arial" w:eastAsia="Arial" w:hAnsi="Arial"/>
          <w:b/>
          <w:bCs/>
          <w:sz w:val="32"/>
          <w:szCs w:val="32"/>
        </w:rPr>
        <w:t xml:space="preserve">гарантией и договорами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Таможенные органы в качестве обеспечения исполнения обязанности по уплате таможенных платежей, специальных, антидемпинговых, компенсационных пошлин принимают банковские гарантии, договоры страхования, выданные банками или страховыми организациями, включенными в Реестр банков и страховых организаций,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127. Банковская гарантия должна быть безотзывной. В ней должны быть указаны:</w:t>
      </w:r>
    </w:p>
    <w:p>
      <w:pPr>
        <w:spacing w:after="120"/>
        <w:ind w:firstLine="397"/>
        <w:jc w:val="both"/>
      </w:pPr>
      <w:r>
        <w:rPr>
          <w:rFonts w:ascii="Arial" w:cs="Arial" w:eastAsia="Arial" w:hAnsi="Arial"/>
          <w:sz w:val="24"/>
          <w:szCs w:val="24"/>
        </w:rPr>
        <w:t xml:space="preserve">1) обязательства плательщика таможенных платежей, специальных, антидемпинговых, компенсационных пошлин, надлежащее исполнение которых обеспечивается банковской гарантией;</w:t>
      </w:r>
    </w:p>
    <w:p>
      <w:pPr>
        <w:spacing w:after="120"/>
        <w:ind w:firstLine="397"/>
        <w:jc w:val="both"/>
      </w:pPr>
      <w:r>
        <w:rPr>
          <w:rFonts w:ascii="Arial" w:cs="Arial" w:eastAsia="Arial" w:hAnsi="Arial"/>
          <w:sz w:val="24"/>
          <w:szCs w:val="24"/>
        </w:rPr>
        <w:t xml:space="preserve">2) право на бесспорное списание таможенным органом с гаранта причитающейся суммы таможенных платежей, специальных, антидемпинговых, компенсационных пошлин в случае неисполнения гарантом обязательств по банковской гарантии;</w:t>
      </w:r>
    </w:p>
    <w:p>
      <w:pPr>
        <w:spacing w:after="120"/>
        <w:ind w:firstLine="397"/>
        <w:jc w:val="both"/>
      </w:pPr>
      <w:r>
        <w:rPr>
          <w:rFonts w:ascii="Arial" w:cs="Arial" w:eastAsia="Arial" w:hAnsi="Arial"/>
          <w:sz w:val="24"/>
          <w:szCs w:val="24"/>
        </w:rPr>
        <w:t xml:space="preserve">3) обязанность гаранта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условие, согласно которому исполнением обязательств гаранта по банковской гарантии является фактическое поступление денежных средств на казначейский бюджетный счет Кыргызской Республики для зачисления в доход государственного бюджета и/или на единый казначейский счет, предназначенный для поступления денежных средств в рамках Союза, для зачисления и распределения между бюджетами государств-членов Союза;</w:t>
      </w:r>
    </w:p>
    <w:p>
      <w:pPr>
        <w:spacing w:after="120"/>
        <w:ind w:firstLine="397"/>
        <w:jc w:val="both"/>
      </w:pPr>
      <w:r>
        <w:rPr>
          <w:rFonts w:ascii="Arial" w:cs="Arial" w:eastAsia="Arial" w:hAnsi="Arial"/>
          <w:sz w:val="24"/>
          <w:szCs w:val="24"/>
        </w:rPr>
        <w:t xml:space="preserve">5) срок действия банковской гарантии.</w:t>
      </w:r>
    </w:p>
    <w:p>
      <w:pPr>
        <w:spacing w:after="120"/>
        <w:ind w:firstLine="397"/>
        <w:jc w:val="both"/>
      </w:pPr>
      <w:r>
        <w:rPr>
          <w:rFonts w:ascii="Arial" w:cs="Arial" w:eastAsia="Arial" w:hAnsi="Arial"/>
          <w:sz w:val="24"/>
          <w:szCs w:val="24"/>
        </w:rPr>
        <w:t xml:space="preserve">128. Порядок и условия включения банков и страховых организаций в Реестр банков и страховых организаций, а также порядок его ведения осуществляются согласно </w:t>
      </w:r>
      <w:hyperlink w:history="1" r:id="rIdtc5-x3iewitzq2qwllzsh">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129. К правоотношениям, связанным с выдачей банковских гарантий, представлением требований по банковской гарантии, выполнением гарантом обязательств и прекращением банковской гарантии, применяются положения законодательства Кыргызской Республики о банках и банковской деятельности, гражданского законодательства Кыргызской Республики и настоящей Инструкции.</w:t>
      </w:r>
    </w:p>
    <w:p>
      <w:pPr>
        <w:spacing w:after="120"/>
        <w:ind w:firstLine="397"/>
        <w:jc w:val="both"/>
      </w:pPr>
      <w:r>
        <w:rPr>
          <w:rFonts w:ascii="Arial" w:cs="Arial" w:eastAsia="Arial" w:hAnsi="Arial"/>
          <w:sz w:val="24"/>
          <w:szCs w:val="24"/>
        </w:rPr>
        <w:t xml:space="preserve">130. Решение о принятии либо об отказе в принятии банковской гарантии принимается в течение 2 (двух) рабочих дней со дня ее представления в таможенный орган.</w:t>
      </w:r>
    </w:p>
    <w:p>
      <w:pPr>
        <w:spacing w:after="120"/>
        <w:ind w:firstLine="397"/>
        <w:jc w:val="both"/>
      </w:pPr>
      <w:r>
        <w:rPr>
          <w:rFonts w:ascii="Arial" w:cs="Arial" w:eastAsia="Arial" w:hAnsi="Arial"/>
          <w:sz w:val="24"/>
          <w:szCs w:val="24"/>
        </w:rPr>
        <w:t xml:space="preserve">131. Решение о принятии банковской гарантии в качестве обеспечения уплаты таможенных платежей принимается таможенным органом и оформляется таможенной распиской (форма и порядок использования таможенной расписки - </w:t>
      </w:r>
      <w:hyperlink w:history="1" r:id="rId9awcdev8fnysmjikyxzrg">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настоящей Инструкции), за исключением случаев, предусмотренных в пункте 114 настоящей Инструкции.</w:t>
      </w:r>
    </w:p>
    <w:p>
      <w:pPr>
        <w:spacing w:after="120"/>
        <w:ind w:firstLine="397"/>
        <w:jc w:val="both"/>
      </w:pPr>
      <w:r>
        <w:rPr>
          <w:rFonts w:ascii="Arial" w:cs="Arial" w:eastAsia="Arial" w:hAnsi="Arial"/>
          <w:sz w:val="24"/>
          <w:szCs w:val="24"/>
        </w:rPr>
        <w:t xml:space="preserve">132. Уплата таможенных платежей, специальных, антидемпинговых, компенсационных пошлин должна быть обеспечена непрерывно, в течение всего срока действия обязательства. Таможенный орган осуществляет контроль за наличием и достаточностью обеспечения исполнения обязательств принципала. За 5 (пять) рабочих дней до истечения срока действия банковской гарантии таможенный орган письменно информирует принципала и гаранта о необходимости уплаты таможенных платежей, специальных, антидемпинговых, компенсационных пошлин по банковской гарантии.</w:t>
      </w:r>
    </w:p>
    <w:p>
      <w:pPr>
        <w:spacing w:after="120"/>
        <w:ind w:firstLine="397"/>
        <w:jc w:val="both"/>
      </w:pPr>
      <w:r>
        <w:rPr>
          <w:rFonts w:ascii="Arial" w:cs="Arial" w:eastAsia="Arial" w:hAnsi="Arial"/>
          <w:sz w:val="24"/>
          <w:szCs w:val="24"/>
        </w:rPr>
        <w:t xml:space="preserve">133. Подлинник банковской гарантии подлежит возврату принципалу или гаранту, при выполнении принципалом своих обязательств перед таможенным органом.</w:t>
      </w:r>
    </w:p>
    <w:p>
      <w:pPr>
        <w:spacing w:after="120"/>
        <w:ind w:firstLine="397"/>
        <w:jc w:val="both"/>
      </w:pPr>
      <w:r>
        <w:rPr>
          <w:rFonts w:ascii="Arial" w:cs="Arial" w:eastAsia="Arial" w:hAnsi="Arial"/>
          <w:sz w:val="24"/>
          <w:szCs w:val="24"/>
        </w:rPr>
        <w:t xml:space="preserve">При этом, оригинал таможенной расписки возвращается принципалом или гарантом в таможенный орган.</w:t>
      </w:r>
    </w:p>
    <w:p>
      <w:pPr>
        <w:spacing w:after="120"/>
        <w:ind w:firstLine="397"/>
        <w:jc w:val="both"/>
      </w:pPr>
      <w:r>
        <w:rPr>
          <w:rFonts w:ascii="Arial" w:cs="Arial" w:eastAsia="Arial" w:hAnsi="Arial"/>
          <w:sz w:val="24"/>
          <w:szCs w:val="24"/>
        </w:rPr>
        <w:t xml:space="preserve">134. Об исполнении обязательств по банковской гарантии таможенным органом делается отметка на оборотной стороне копии банковской гарантии, которая остается в таможенном органе.</w:t>
      </w:r>
    </w:p>
    <w:p>
      <w:pPr>
        <w:spacing w:after="120"/>
        <w:ind w:firstLine="397"/>
        <w:jc w:val="both"/>
      </w:pPr>
      <w:r>
        <w:rPr>
          <w:rFonts w:ascii="Arial" w:cs="Arial" w:eastAsia="Arial" w:hAnsi="Arial"/>
          <w:sz w:val="24"/>
          <w:szCs w:val="24"/>
        </w:rPr>
        <w:t xml:space="preserve">135. В случае если обязательство, обеспеченное банковской гарантией, не исполнено, таможенным органом направляются Уведомления по установленной форме лицу, ответственному за уплату таможенных платежей, специальных, антидемпинговых, компенсационных пошлин и гаранту одновременно.</w:t>
      </w:r>
    </w:p>
    <w:p>
      <w:pPr>
        <w:spacing w:after="120"/>
        <w:ind w:firstLine="397"/>
        <w:jc w:val="both"/>
      </w:pPr>
      <w:r>
        <w:rPr>
          <w:rFonts w:ascii="Arial" w:cs="Arial" w:eastAsia="Arial" w:hAnsi="Arial"/>
          <w:sz w:val="24"/>
          <w:szCs w:val="24"/>
        </w:rPr>
        <w:t xml:space="preserve">136. При направлении Уведомления гаранту, прилагается копия банковской гарантии и копии документов, подтверждающих факт неисполнения принципалом своих обязательств, обеспеченных банковской гарантией. Копии всех прилагаемых к Уведомлению документов заверяются печатью таможенного органа.</w:t>
      </w:r>
    </w:p>
    <w:p>
      <w:pPr>
        <w:spacing w:after="120"/>
        <w:ind w:firstLine="397"/>
        <w:jc w:val="both"/>
      </w:pPr>
      <w:r>
        <w:rPr>
          <w:rFonts w:ascii="Arial" w:cs="Arial" w:eastAsia="Arial" w:hAnsi="Arial"/>
          <w:sz w:val="24"/>
          <w:szCs w:val="24"/>
        </w:rPr>
        <w:t xml:space="preserve">137. Исполнение гарантом обязательств по банковской гарантии не освобождает принципала от ответственности за нарушение таможенных правил, а также от исполнения обязанности по уплате таможенных платежей, специальных, антидемпинговых, компенсационных пошлин в части, превышающей соответствующую сумму банковской гарантии.</w:t>
      </w:r>
    </w:p>
    <w:p>
      <w:pPr>
        <w:spacing w:after="120"/>
        <w:ind w:firstLine="397"/>
        <w:jc w:val="both"/>
      </w:pPr>
      <w:r>
        <w:rPr>
          <w:rFonts w:ascii="Arial" w:cs="Arial" w:eastAsia="Arial" w:hAnsi="Arial"/>
          <w:sz w:val="24"/>
          <w:szCs w:val="24"/>
        </w:rPr>
        <w:t xml:space="preserve">138. В случае добровольной уплаты принципалом сумм таможенных платежей, специальных, антидемпинговых, компенсационных пошлин до направления таможенным органом Уведомления гаранту или до удовлетворения гарантом требования таможенного органа, Уведомление гаранту об уплате этих сумм не направляется или отзывается.</w:t>
      </w:r>
    </w:p>
    <w:p>
      <w:pPr>
        <w:spacing w:after="120"/>
        <w:ind w:firstLine="397"/>
        <w:jc w:val="both"/>
      </w:pPr>
      <w:r>
        <w:rPr>
          <w:rFonts w:ascii="Arial" w:cs="Arial" w:eastAsia="Arial" w:hAnsi="Arial"/>
          <w:sz w:val="24"/>
          <w:szCs w:val="24"/>
        </w:rPr>
        <w:t xml:space="preserve">139. Уполномоченный государственный орган в сфере таможенного дела принимает договоры страхования, выданные страховыми организациями, в качестве обеспечения исполнения обязанности по уплате таможенных платежей, специальных, антидемпинговых, компенсационных пошлин только при включении юридических лиц в реестр лиц, осуществляющих деятельность в сфере таможенного дела, в качестве таможенных представителей, владельцев складов временного хранения, владельцев таможенных складов, владельцев свободных складов, владельцев магазинов беспошлинной торговли, таможенных перевозчиков.</w:t>
      </w:r>
    </w:p>
    <w:p>
      <w:pPr>
        <w:spacing w:after="120"/>
        <w:ind w:firstLine="397"/>
        <w:jc w:val="both"/>
      </w:pPr>
      <w:r>
        <w:rPr>
          <w:rFonts w:ascii="Arial" w:cs="Arial" w:eastAsia="Arial" w:hAnsi="Arial"/>
          <w:sz w:val="24"/>
          <w:szCs w:val="24"/>
        </w:rPr>
        <w:t xml:space="preserve">Решение о принятии либо об отказе в принятии договора страхования принимается в течение двух рабочих дней со дня его представления в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В договоре страхования должны быть указаны:</w:t>
      </w:r>
    </w:p>
    <w:p>
      <w:pPr>
        <w:spacing w:after="120"/>
        <w:ind w:firstLine="397"/>
        <w:jc w:val="both"/>
      </w:pPr>
      <w:r>
        <w:rPr>
          <w:rFonts w:ascii="Arial" w:cs="Arial" w:eastAsia="Arial" w:hAnsi="Arial"/>
          <w:sz w:val="24"/>
          <w:szCs w:val="24"/>
        </w:rPr>
        <w:t xml:space="preserve">1) обязательства юридических лиц, включаемых в реестр таможенных представителей, владельцев складов временного хранения, владельцев таможенных складов, владельцев свободных складов, владельцев магазинов беспошлинной торговли, таможенных перевозчиков;</w:t>
      </w:r>
    </w:p>
    <w:p>
      <w:pPr>
        <w:spacing w:after="120"/>
        <w:ind w:firstLine="397"/>
        <w:jc w:val="both"/>
      </w:pPr>
      <w:r>
        <w:rPr>
          <w:rFonts w:ascii="Arial" w:cs="Arial" w:eastAsia="Arial" w:hAnsi="Arial"/>
          <w:sz w:val="24"/>
          <w:szCs w:val="24"/>
        </w:rPr>
        <w:t xml:space="preserve">2) сроки выплаты страховыми организациями страховой суммы, предусмотренной по договору страхования;</w:t>
      </w:r>
    </w:p>
    <w:p>
      <w:pPr>
        <w:spacing w:after="120"/>
        <w:ind w:firstLine="397"/>
        <w:jc w:val="both"/>
      </w:pPr>
      <w:r>
        <w:rPr>
          <w:rFonts w:ascii="Arial" w:cs="Arial" w:eastAsia="Arial" w:hAnsi="Arial"/>
          <w:sz w:val="24"/>
          <w:szCs w:val="24"/>
        </w:rPr>
        <w:t xml:space="preserve">3) обязанность страховщика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срок действия договора страхования.</w:t>
      </w:r>
    </w:p>
    <w:p>
      <w:pPr>
        <w:spacing w:after="120"/>
        <w:ind w:firstLine="397"/>
        <w:jc w:val="both"/>
      </w:pPr>
      <w:r>
        <w:rPr>
          <w:rFonts w:ascii="Arial" w:cs="Arial" w:eastAsia="Arial" w:hAnsi="Arial"/>
          <w:sz w:val="24"/>
          <w:szCs w:val="24"/>
        </w:rPr>
        <w:t xml:space="preserve">Страхование должно быть обеспечено непрерывно, в течение всего срока действия обязательства. Уполномоченный государственный орган в сфере таможенного дела осуществляет контроль за наличием и достаточностью обеспечения исполнения обязательств страхователя.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работы таможенных органов с денежным залогом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Внесение денежных средств на депозитный счет таможенного органа в качестве обеспечения исполнения обязанности по уплате таможенных платежей, специальных, антидемпинговых, компенсационных пошлин (денежный залог) производится в национальной валюте. Проценты на сумму денежного залога не начисляются.</w:t>
      </w:r>
    </w:p>
    <w:p>
      <w:pPr>
        <w:spacing w:after="120"/>
        <w:ind w:firstLine="397"/>
        <w:jc w:val="both"/>
      </w:pPr>
      <w:r>
        <w:rPr>
          <w:rFonts w:ascii="Arial" w:cs="Arial" w:eastAsia="Arial" w:hAnsi="Arial"/>
          <w:sz w:val="24"/>
          <w:szCs w:val="24"/>
        </w:rPr>
        <w:t xml:space="preserve">141. В подтверждение внесения денежного залога, лицу, внесшему денежные средства на депозитный счет таможенного органа, выдается депозитный сертификат (форма и порядок использования - </w:t>
      </w:r>
      <w:hyperlink w:history="1" r:id="rIdtruwb-bwqb0kwvjjavv5b">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142. Депозитный сертификат вручается принципалу и является документом, подтверждающим обеспечение конкретного обязательства принципала перед таможенными органами.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работы таможенных органов с обеспечением </w:t>
      </w:r>
    </w:p>
    <w:p>
      <w:pPr>
        <w:spacing w:after="240" w:before="200"/>
        <w:jc w:val="center"/>
      </w:pPr>
      <w:r>
        <w:rPr>
          <w:rFonts w:ascii="Arial" w:cs="Arial" w:eastAsia="Arial" w:hAnsi="Arial"/>
          <w:b/>
          <w:bCs/>
          <w:sz w:val="32"/>
          <w:szCs w:val="32"/>
        </w:rPr>
        <w:t xml:space="preserve">в виде договоров залога, поручительства</w:t>
      </w:r>
    </w:p>
    <w:p>
      <w:pPr>
        <w:spacing w:after="6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При изъявлении лицом желания представить обеспечение исполнения обязанности по уплате таможенных платежей, специальных, антидемпинговых, компенсационных пошлин в виде договора залога или поручительства, таможенный орган принимает на рассмотрение от такого лица проект договора залога или поручительства, подписанный и удостоверенный лицом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144. Залогодателем является лицо, ответственное за уплату таможенных платежей, специальных, антидемпинговых, компенсационных пошлин, или любое иное лицо.</w:t>
      </w:r>
    </w:p>
    <w:p>
      <w:pPr>
        <w:spacing w:after="120"/>
        <w:ind w:firstLine="397"/>
        <w:jc w:val="both"/>
      </w:pPr>
      <w:r>
        <w:rPr>
          <w:rFonts w:ascii="Arial" w:cs="Arial" w:eastAsia="Arial" w:hAnsi="Arial"/>
          <w:sz w:val="24"/>
          <w:szCs w:val="24"/>
        </w:rPr>
        <w:t xml:space="preserve">145. Предметом залога является имущество в соответствии с гражданским законодательством Кыргызской Республики, за исключением:</w:t>
      </w:r>
    </w:p>
    <w:p>
      <w:pPr>
        <w:spacing w:after="120"/>
        <w:ind w:firstLine="397"/>
        <w:jc w:val="both"/>
      </w:pPr>
      <w:r>
        <w:rPr>
          <w:rFonts w:ascii="Arial" w:cs="Arial" w:eastAsia="Arial" w:hAnsi="Arial"/>
          <w:sz w:val="24"/>
          <w:szCs w:val="24"/>
        </w:rPr>
        <w:t xml:space="preserve">1) имущества, находящегося за пределами Кыргызской Республики;</w:t>
      </w:r>
    </w:p>
    <w:p>
      <w:pPr>
        <w:spacing w:after="120"/>
        <w:ind w:firstLine="39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ind w:firstLine="397"/>
        <w:jc w:val="both"/>
      </w:pPr>
      <w:r>
        <w:rPr>
          <w:rFonts w:ascii="Arial" w:cs="Arial" w:eastAsia="Arial" w:hAnsi="Arial"/>
          <w:sz w:val="24"/>
          <w:szCs w:val="24"/>
        </w:rPr>
        <w:t xml:space="preserve">3) товаров, подвергающихся быстрой порче, животных;</w:t>
      </w:r>
    </w:p>
    <w:p>
      <w:pPr>
        <w:spacing w:after="120"/>
        <w:ind w:firstLine="397"/>
        <w:jc w:val="both"/>
      </w:pPr>
      <w:r>
        <w:rPr>
          <w:rFonts w:ascii="Arial" w:cs="Arial" w:eastAsia="Arial" w:hAnsi="Arial"/>
          <w:sz w:val="24"/>
          <w:szCs w:val="24"/>
        </w:rPr>
        <w:t xml:space="preserve">4) электрической, тепловой и иных видов энергии;</w:t>
      </w:r>
    </w:p>
    <w:p>
      <w:pPr>
        <w:spacing w:after="120"/>
        <w:ind w:firstLine="397"/>
        <w:jc w:val="both"/>
      </w:pPr>
      <w:r>
        <w:rPr>
          <w:rFonts w:ascii="Arial" w:cs="Arial" w:eastAsia="Arial" w:hAnsi="Arial"/>
          <w:sz w:val="24"/>
          <w:szCs w:val="24"/>
        </w:rPr>
        <w:t xml:space="preserve">5) предприятий;</w:t>
      </w:r>
    </w:p>
    <w:p>
      <w:pPr>
        <w:spacing w:after="120"/>
        <w:ind w:firstLine="397"/>
        <w:jc w:val="both"/>
      </w:pPr>
      <w:r>
        <w:rPr>
          <w:rFonts w:ascii="Arial" w:cs="Arial" w:eastAsia="Arial" w:hAnsi="Arial"/>
          <w:sz w:val="24"/>
          <w:szCs w:val="24"/>
        </w:rPr>
        <w:t xml:space="preserve">6) имущественных прав;</w:t>
      </w:r>
    </w:p>
    <w:p>
      <w:pPr>
        <w:spacing w:after="120"/>
        <w:ind w:firstLine="397"/>
        <w:jc w:val="both"/>
      </w:pPr>
      <w:r>
        <w:rPr>
          <w:rFonts w:ascii="Arial" w:cs="Arial" w:eastAsia="Arial" w:hAnsi="Arial"/>
          <w:sz w:val="24"/>
          <w:szCs w:val="24"/>
        </w:rPr>
        <w:t xml:space="preserve">7) ценных бумаг;</w:t>
      </w:r>
    </w:p>
    <w:p>
      <w:pPr>
        <w:spacing w:after="120"/>
        <w:ind w:firstLine="397"/>
        <w:jc w:val="both"/>
      </w:pPr>
      <w:r>
        <w:rPr>
          <w:rFonts w:ascii="Arial" w:cs="Arial" w:eastAsia="Arial" w:hAnsi="Arial"/>
          <w:sz w:val="24"/>
          <w:szCs w:val="24"/>
        </w:rPr>
        <w:t xml:space="preserve">8) залога товаров в обороте;</w:t>
      </w:r>
    </w:p>
    <w:p>
      <w:pPr>
        <w:spacing w:after="120"/>
        <w:ind w:firstLine="397"/>
        <w:jc w:val="both"/>
      </w:pPr>
      <w:r>
        <w:rPr>
          <w:rFonts w:ascii="Arial" w:cs="Arial" w:eastAsia="Arial" w:hAnsi="Arial"/>
          <w:sz w:val="24"/>
          <w:szCs w:val="24"/>
        </w:rPr>
        <w:t xml:space="preserve">9)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ind w:firstLine="397"/>
        <w:jc w:val="both"/>
      </w:pPr>
      <w:r>
        <w:rPr>
          <w:rFonts w:ascii="Arial" w:cs="Arial" w:eastAsia="Arial" w:hAnsi="Arial"/>
          <w:sz w:val="24"/>
          <w:szCs w:val="24"/>
        </w:rPr>
        <w:t xml:space="preserve">10) имущества, взыскание на которое в соответствии с законодательством Кыргызской Республики обращается только по решению суда.</w:t>
      </w:r>
    </w:p>
    <w:p>
      <w:pPr>
        <w:spacing w:after="120"/>
        <w:ind w:firstLine="397"/>
        <w:jc w:val="both"/>
      </w:pPr>
      <w:r>
        <w:rPr>
          <w:rFonts w:ascii="Arial" w:cs="Arial" w:eastAsia="Arial" w:hAnsi="Arial"/>
          <w:sz w:val="24"/>
          <w:szCs w:val="24"/>
        </w:rPr>
        <w:t xml:space="preserve">146. Договор о залоге заключается с оставлением предмета у залогодателя или с передачей заложенного имущества залогодержателю (таможенному органу).</w:t>
      </w:r>
    </w:p>
    <w:p>
      <w:pPr>
        <w:spacing w:after="120"/>
        <w:ind w:firstLine="397"/>
        <w:jc w:val="both"/>
      </w:pPr>
      <w:r>
        <w:rPr>
          <w:rFonts w:ascii="Arial" w:cs="Arial" w:eastAsia="Arial" w:hAnsi="Arial"/>
          <w:sz w:val="24"/>
          <w:szCs w:val="24"/>
        </w:rPr>
        <w:t xml:space="preserve">147. Если таможенный орган имеет основания полагать, что условия пользования, распоряжения и хранения предмета залога будут соблюдены, то может быть заключен договор залога с оставлением предмета залога у залогодателя.</w:t>
      </w:r>
    </w:p>
    <w:p>
      <w:pPr>
        <w:spacing w:after="120"/>
        <w:ind w:firstLine="397"/>
        <w:jc w:val="both"/>
      </w:pPr>
      <w:r>
        <w:rPr>
          <w:rFonts w:ascii="Arial" w:cs="Arial" w:eastAsia="Arial" w:hAnsi="Arial"/>
          <w:sz w:val="24"/>
          <w:szCs w:val="24"/>
        </w:rPr>
        <w:t xml:space="preserve">148. Договор залога может быть подписан со стороны таможенного органа, если в нем содержатся положения о том, что:</w:t>
      </w:r>
    </w:p>
    <w:p>
      <w:pPr>
        <w:spacing w:after="120"/>
        <w:ind w:firstLine="397"/>
        <w:jc w:val="both"/>
      </w:pPr>
      <w:r>
        <w:rPr>
          <w:rFonts w:ascii="Arial" w:cs="Arial" w:eastAsia="Arial" w:hAnsi="Arial"/>
          <w:sz w:val="24"/>
          <w:szCs w:val="24"/>
        </w:rPr>
        <w:t xml:space="preserve">- последующий залог товаров и транспортных средств, заложенных для обеспечения обязательств перед таможенными органами, не допускается;</w:t>
      </w:r>
    </w:p>
    <w:p>
      <w:pPr>
        <w:spacing w:after="120"/>
        <w:ind w:firstLine="397"/>
        <w:jc w:val="both"/>
      </w:pPr>
      <w:r>
        <w:rPr>
          <w:rFonts w:ascii="Arial" w:cs="Arial" w:eastAsia="Arial" w:hAnsi="Arial"/>
          <w:sz w:val="24"/>
          <w:szCs w:val="24"/>
        </w:rPr>
        <w:t xml:space="preserve">- оценка предмета залога производится независимым оценщиком за счет залогодателя;</w:t>
      </w:r>
    </w:p>
    <w:p>
      <w:pPr>
        <w:spacing w:after="120"/>
        <w:ind w:firstLine="397"/>
        <w:jc w:val="both"/>
      </w:pPr>
      <w:r>
        <w:rPr>
          <w:rFonts w:ascii="Arial" w:cs="Arial" w:eastAsia="Arial" w:hAnsi="Arial"/>
          <w:sz w:val="24"/>
          <w:szCs w:val="24"/>
        </w:rPr>
        <w:t xml:space="preserve">- залогодатель застраховал за свой счет переданный в залог предмет залога на его полную стоимость на случаи утраты, недостачи или повреждения предмета залога, вследствие аварии или действия непреодолимой силы, совершения иными государственными органами действий и принятия ими актов, прекращающих хозяйственную деятельность залогодателя либо препятствующих ей, или неблагоприятно влияющих на нее (конфискация, реквизиция предмета залога), а также ликвидации или признания несостоятельным либо объявления о своей несостоятельности независимо от того, остается ли предмет залога у залогодателя либо передается залогодержателю;</w:t>
      </w:r>
    </w:p>
    <w:p>
      <w:pPr>
        <w:spacing w:after="120"/>
        <w:ind w:firstLine="397"/>
        <w:jc w:val="both"/>
      </w:pPr>
      <w:r>
        <w:rPr>
          <w:rFonts w:ascii="Arial" w:cs="Arial" w:eastAsia="Arial" w:hAnsi="Arial"/>
          <w:sz w:val="24"/>
          <w:szCs w:val="24"/>
        </w:rPr>
        <w:t xml:space="preserve">- не допускается продажа, иное отчуждение, аренда и другие виды передачи во владение или пользование третьему лицу предмета залога;</w:t>
      </w:r>
    </w:p>
    <w:p>
      <w:pPr>
        <w:spacing w:after="120"/>
        <w:ind w:firstLine="397"/>
        <w:jc w:val="both"/>
      </w:pPr>
      <w:r>
        <w:rPr>
          <w:rFonts w:ascii="Arial" w:cs="Arial" w:eastAsia="Arial" w:hAnsi="Arial"/>
          <w:sz w:val="24"/>
          <w:szCs w:val="24"/>
        </w:rPr>
        <w:t xml:space="preserve">- если производится замена предмета залога, то она допускается только с письменного согласия таможенного органа другим равным по стоимости имуществом (замена предмета залога оформляется дополнительным соглашением к договору залога, которое является неотъемлемой частью заключенного договора);</w:t>
      </w:r>
    </w:p>
    <w:p>
      <w:pPr>
        <w:spacing w:after="120"/>
        <w:ind w:firstLine="397"/>
        <w:jc w:val="both"/>
      </w:pPr>
      <w:r>
        <w:rPr>
          <w:rFonts w:ascii="Arial" w:cs="Arial" w:eastAsia="Arial" w:hAnsi="Arial"/>
          <w:sz w:val="24"/>
          <w:szCs w:val="24"/>
        </w:rPr>
        <w:t xml:space="preserve">- если залогодателем является лицо, не являющееся лицом, ответственным за исполнение обязательства, обеспечиваемого залогом, договор залога предусматривает солидарную ответственность залогодателя;</w:t>
      </w:r>
    </w:p>
    <w:p>
      <w:pPr>
        <w:spacing w:after="120"/>
        <w:ind w:firstLine="397"/>
        <w:jc w:val="both"/>
      </w:pPr>
      <w:r>
        <w:rPr>
          <w:rFonts w:ascii="Arial" w:cs="Arial" w:eastAsia="Arial" w:hAnsi="Arial"/>
          <w:sz w:val="24"/>
          <w:szCs w:val="24"/>
        </w:rPr>
        <w:t xml:space="preserve">- в случае обращения взыскания на предмет залога, расходы по его реализации покрываются за счет залогодателя;</w:t>
      </w:r>
    </w:p>
    <w:p>
      <w:pPr>
        <w:spacing w:after="120"/>
        <w:ind w:firstLine="397"/>
        <w:jc w:val="both"/>
      </w:pPr>
      <w:r>
        <w:rPr>
          <w:rFonts w:ascii="Arial" w:cs="Arial" w:eastAsia="Arial" w:hAnsi="Arial"/>
          <w:sz w:val="24"/>
          <w:szCs w:val="24"/>
        </w:rPr>
        <w:t xml:space="preserve">- действие договора о залоге прекращается либо с исполнением обеспеченного залогом обязательства, либо в случае реализации предмета залога, на который обращено взыскание.</w:t>
      </w:r>
    </w:p>
    <w:p>
      <w:pPr>
        <w:spacing w:after="120"/>
        <w:ind w:firstLine="397"/>
        <w:jc w:val="both"/>
      </w:pPr>
      <w:r>
        <w:rPr>
          <w:rFonts w:ascii="Arial" w:cs="Arial" w:eastAsia="Arial" w:hAnsi="Arial"/>
          <w:sz w:val="24"/>
          <w:szCs w:val="24"/>
        </w:rPr>
        <w:t xml:space="preserve">149. Рассмотрение договора залога производится таможенным органом с учетом следующих особенностей:</w:t>
      </w:r>
    </w:p>
    <w:p>
      <w:pPr>
        <w:spacing w:after="120"/>
        <w:ind w:firstLine="397"/>
        <w:jc w:val="both"/>
      </w:pPr>
      <w:r>
        <w:rPr>
          <w:rFonts w:ascii="Arial" w:cs="Arial" w:eastAsia="Arial" w:hAnsi="Arial"/>
          <w:sz w:val="24"/>
          <w:szCs w:val="24"/>
        </w:rPr>
        <w:t xml:space="preserve">- проверка документов залогодателя, подтверждающих его право собственности на предмет залога. Указанные документы должны быть заверены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рассчитываются подлежащие уплате таможенные платежи по обязательству, обеспечиваемому залогом,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 при определении стоимости предмета залога необходимо учитывать его стоимость, определяемую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подразделением таможенного органа, ответственным за работу с товарами, обращенными в государственную собственность, готовится заключение о ликвидности предмета залога, а также производится предварительный расчет расходов таможенного органа на реализацию предмета залога;</w:t>
      </w:r>
    </w:p>
    <w:p>
      <w:pPr>
        <w:spacing w:after="120"/>
        <w:ind w:firstLine="397"/>
        <w:jc w:val="both"/>
      </w:pPr>
      <w:r>
        <w:rPr>
          <w:rFonts w:ascii="Arial" w:cs="Arial" w:eastAsia="Arial" w:hAnsi="Arial"/>
          <w:sz w:val="24"/>
          <w:szCs w:val="24"/>
        </w:rPr>
        <w:t xml:space="preserve">- стоимость предмета залога не может быть меньше сумм подлежащих уплате таможенных платежей, специальных, антидемпинговых, компенсационных пошлин по обязательству, обеспечиваемому залогом, либо сумм, установленных в соответствии с настоящей Инструкцией,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150. Рассмотрение представленного лицом проекта договора залога производится таможенным органом в течение 10 (десяти) рабочих дней со дня получения проекта договора.</w:t>
      </w:r>
    </w:p>
    <w:p>
      <w:pPr>
        <w:spacing w:after="120"/>
        <w:ind w:firstLine="397"/>
        <w:jc w:val="both"/>
      </w:pPr>
      <w:r>
        <w:rPr>
          <w:rFonts w:ascii="Arial" w:cs="Arial" w:eastAsia="Arial" w:hAnsi="Arial"/>
          <w:sz w:val="24"/>
          <w:szCs w:val="24"/>
        </w:rPr>
        <w:t xml:space="preserve">151. В случае если обязательство, обеспеченное залогом не исполнено, таможенным органом направляется Уведомление по установленной форме лицу, ответственному за уплату таможенных платежей.</w:t>
      </w:r>
    </w:p>
    <w:p>
      <w:pPr>
        <w:spacing w:after="120"/>
        <w:ind w:firstLine="397"/>
        <w:jc w:val="both"/>
      </w:pPr>
      <w:r>
        <w:rPr>
          <w:rFonts w:ascii="Arial" w:cs="Arial" w:eastAsia="Arial" w:hAnsi="Arial"/>
          <w:sz w:val="24"/>
          <w:szCs w:val="24"/>
        </w:rPr>
        <w:t xml:space="preserve">152. Одновременно с применением мер по принудительному взысканию задолженности с лица, ответственного за уплату таможенных платежей, специальных, антидемпинговых, компенсационных пошлин, производится обращение взыскания на предмет залога,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153. До продажи предмета залога, обращение взыскания и его реализация могут быть прекращены в случае исполнения залогодателем обязательства. Обращение взыскания на предмет залога может быть частичным в той его части, в которой не выполнены обязательства перед таможенным органом.</w:t>
      </w:r>
    </w:p>
    <w:p>
      <w:pPr>
        <w:spacing w:after="120"/>
        <w:ind w:firstLine="397"/>
        <w:jc w:val="both"/>
      </w:pPr>
      <w:r>
        <w:rPr>
          <w:rFonts w:ascii="Arial" w:cs="Arial" w:eastAsia="Arial" w:hAnsi="Arial"/>
          <w:sz w:val="24"/>
          <w:szCs w:val="24"/>
        </w:rPr>
        <w:t xml:space="preserve">154. В качестве поручителя перед таможенными органами могут выступать юридические лица при выполнении следующих условий:</w:t>
      </w:r>
    </w:p>
    <w:p>
      <w:pPr>
        <w:spacing w:after="120"/>
        <w:ind w:firstLine="397"/>
        <w:jc w:val="both"/>
      </w:pPr>
      <w:r>
        <w:rPr>
          <w:rFonts w:ascii="Arial" w:cs="Arial" w:eastAsia="Arial" w:hAnsi="Arial"/>
          <w:sz w:val="24"/>
          <w:szCs w:val="24"/>
        </w:rPr>
        <w:t xml:space="preserve">1) государственная регистрация осуществлена не менее чем за 3 (три) года (с учетом реорганизации при наличии правопреемственности) на день обращения в таможенный орган;</w:t>
      </w:r>
    </w:p>
    <w:p>
      <w:pPr>
        <w:spacing w:after="120"/>
        <w:ind w:firstLine="397"/>
        <w:jc w:val="both"/>
      </w:pPr>
      <w:r>
        <w:rPr>
          <w:rFonts w:ascii="Arial" w:cs="Arial" w:eastAsia="Arial" w:hAnsi="Arial"/>
          <w:sz w:val="24"/>
          <w:szCs w:val="24"/>
        </w:rPr>
        <w:t xml:space="preserve">2) наличие зарегистрированного уставного капитала в размере не менее 1 (одного) млн. сомов;</w:t>
      </w:r>
    </w:p>
    <w:p>
      <w:pPr>
        <w:spacing w:after="120"/>
        <w:ind w:firstLine="397"/>
        <w:jc w:val="both"/>
      </w:pPr>
      <w:r>
        <w:rPr>
          <w:rFonts w:ascii="Arial" w:cs="Arial" w:eastAsia="Arial" w:hAnsi="Arial"/>
          <w:sz w:val="24"/>
          <w:szCs w:val="24"/>
        </w:rPr>
        <w:t xml:space="preserve">3) не возбуждено производство по делу о банкротстве и/или юридическое лицо не находится в стадии реорганизации либо ликвидации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4) отсутствует задолженность по уплате таможенных платежей, специальных, антидемпинговых и компенсационных пошлин, процентов, пеней и штрафов;</w:t>
      </w:r>
    </w:p>
    <w:p>
      <w:pPr>
        <w:spacing w:after="120"/>
        <w:ind w:firstLine="397"/>
        <w:jc w:val="both"/>
      </w:pPr>
      <w:r>
        <w:rPr>
          <w:rFonts w:ascii="Arial" w:cs="Arial" w:eastAsia="Arial" w:hAnsi="Arial"/>
          <w:sz w:val="24"/>
          <w:szCs w:val="24"/>
        </w:rPr>
        <w:t xml:space="preserve">5) отсутствует вступившее в законную силу и неисполненное постановление о нарушении в сфере таможенного дела;</w:t>
      </w:r>
    </w:p>
    <w:p>
      <w:pPr>
        <w:spacing w:after="120"/>
        <w:ind w:firstLine="397"/>
        <w:jc w:val="both"/>
      </w:pPr>
      <w:r>
        <w:rPr>
          <w:rFonts w:ascii="Arial" w:cs="Arial" w:eastAsia="Arial" w:hAnsi="Arial"/>
          <w:sz w:val="24"/>
          <w:szCs w:val="24"/>
        </w:rPr>
        <w:t xml:space="preserve">6) отсутствуют подтвержденные данными бухгалтерского учета убытки в течение последнего календарного года.</w:t>
      </w:r>
    </w:p>
    <w:p>
      <w:pPr>
        <w:spacing w:after="120"/>
        <w:ind w:firstLine="397"/>
        <w:jc w:val="both"/>
      </w:pPr>
      <w:r>
        <w:rPr>
          <w:rFonts w:ascii="Arial" w:cs="Arial" w:eastAsia="Arial" w:hAnsi="Arial"/>
          <w:sz w:val="24"/>
          <w:szCs w:val="24"/>
        </w:rPr>
        <w:t xml:space="preserve">155. В целях признания лица поручителем, в уполномоченный государственный орган в сфере таможенного дела, направляется заявление о признании поручителем в произвольной форме, с приложением документов, подтверждающих соблюдение условий, предусмотренных подпунктами 1-3, 6 пункта 154 настоящей Инструкции.</w:t>
      </w:r>
    </w:p>
    <w:p>
      <w:pPr>
        <w:spacing w:after="120"/>
        <w:ind w:firstLine="397"/>
        <w:jc w:val="both"/>
      </w:pPr>
      <w:r>
        <w:rPr>
          <w:rFonts w:ascii="Arial" w:cs="Arial" w:eastAsia="Arial" w:hAnsi="Arial"/>
          <w:sz w:val="24"/>
          <w:szCs w:val="24"/>
        </w:rPr>
        <w:t xml:space="preserve">156. Уполномоченный государственный орган в сфере таможенного дела в срок, не превышающий 30 (тридцати) дней со дня поступления такого заявления, принимает решение о признании лица поручителем либо решение об отказе в признании лица поручителем.</w:t>
      </w:r>
    </w:p>
    <w:p>
      <w:pPr>
        <w:spacing w:after="120"/>
        <w:ind w:firstLine="39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в сфере таможенного дела может запросить от третьих лиц, а также от государственных органов документы, содержащие необходимую информацию. Указанные лица в течение 10 (десяти) рабочих дней со дня получения запроса обязаны представить запрашиваемые документы, при этом рассмотрение заявления продлевается на данный срок.</w:t>
      </w:r>
    </w:p>
    <w:p>
      <w:pPr>
        <w:spacing w:after="120"/>
        <w:ind w:firstLine="397"/>
        <w:jc w:val="both"/>
      </w:pPr>
      <w:r>
        <w:rPr>
          <w:rFonts w:ascii="Arial" w:cs="Arial" w:eastAsia="Arial" w:hAnsi="Arial"/>
          <w:sz w:val="24"/>
          <w:szCs w:val="24"/>
        </w:rPr>
        <w:t xml:space="preserve">157. В случае признания лица поручителем, уполномоченный государственный орган в сфере таможенного дела включает такое лицо в Реестр поручителей (</w:t>
      </w:r>
      <w:hyperlink w:history="1" r:id="rIdkzgm4iuey4lg5aft9umuy">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настоящей Инструкции) и выдает ему уведомление на право выступать в качестве поручителя перед таможенными органами.</w:t>
      </w:r>
    </w:p>
    <w:p>
      <w:pPr>
        <w:spacing w:after="120"/>
        <w:ind w:firstLine="397"/>
        <w:jc w:val="both"/>
      </w:pPr>
      <w:r>
        <w:rPr>
          <w:rFonts w:ascii="Arial" w:cs="Arial" w:eastAsia="Arial" w:hAnsi="Arial"/>
          <w:sz w:val="24"/>
          <w:szCs w:val="24"/>
        </w:rPr>
        <w:t xml:space="preserve">Юридические лица, признанные поручителями, включаются в Реестр поручителей с первого числа месяца, следующего за месяцем принятия решения о включении в Реестр поручителей, сроком на 1 (один) год. Уполномоченный государственный орган в сфере таможенного дела осуществляет регулярное опубликование на своем официальном сайте перечень поручителей, включенных в Реестр.</w:t>
      </w:r>
    </w:p>
    <w:p>
      <w:pPr>
        <w:spacing w:after="120"/>
        <w:ind w:firstLine="397"/>
        <w:jc w:val="both"/>
      </w:pPr>
      <w:r>
        <w:rPr>
          <w:rFonts w:ascii="Arial" w:cs="Arial" w:eastAsia="Arial" w:hAnsi="Arial"/>
          <w:sz w:val="24"/>
          <w:szCs w:val="24"/>
        </w:rPr>
        <w:t xml:space="preserve">По истечении срока действия решения о включении в Реестр поручителей, юридические лица имеют право на повторное включение в Реестр поручителей. Заявление для повторного включения в Реестр поручителей подается в уполномоченный государственный орган в сфере таможенного дела не позднее чем за месяц до истечения срока действия решения.</w:t>
      </w:r>
    </w:p>
    <w:p>
      <w:pPr>
        <w:spacing w:after="120"/>
        <w:ind w:firstLine="397"/>
        <w:jc w:val="both"/>
      </w:pPr>
      <w:r>
        <w:rPr>
          <w:rFonts w:ascii="Arial" w:cs="Arial" w:eastAsia="Arial" w:hAnsi="Arial"/>
          <w:sz w:val="24"/>
          <w:szCs w:val="24"/>
        </w:rPr>
        <w:t xml:space="preserve">Заявление о повторном включении в Реестр поручителей рассматривается в соответствии с положениями главы 4 настоящего раздела.</w:t>
      </w:r>
    </w:p>
    <w:p>
      <w:pPr>
        <w:spacing w:after="120"/>
        <w:ind w:firstLine="397"/>
        <w:jc w:val="both"/>
      </w:pPr>
      <w:r>
        <w:rPr>
          <w:rFonts w:ascii="Arial" w:cs="Arial" w:eastAsia="Arial" w:hAnsi="Arial"/>
          <w:sz w:val="24"/>
          <w:szCs w:val="24"/>
        </w:rPr>
        <w:t xml:space="preserve">Решение об отказе в признании лица поручителем принимается при невыполнении этим лицом условий, указанных в пункте 154 настоящей Инструкции.</w:t>
      </w:r>
    </w:p>
    <w:p>
      <w:pPr>
        <w:spacing w:after="120"/>
        <w:ind w:firstLine="397"/>
        <w:jc w:val="both"/>
      </w:pPr>
      <w:r>
        <w:rPr>
          <w:rFonts w:ascii="Arial" w:cs="Arial" w:eastAsia="Arial" w:hAnsi="Arial"/>
          <w:sz w:val="24"/>
          <w:szCs w:val="24"/>
        </w:rPr>
        <w:t xml:space="preserve">158. После получения решения о признании лица поручителем, такое лицо вправе представлять в таможенный орган для подписания договор поручительства.</w:t>
      </w:r>
    </w:p>
    <w:p>
      <w:pPr>
        <w:spacing w:after="120"/>
        <w:ind w:firstLine="397"/>
        <w:jc w:val="both"/>
      </w:pPr>
      <w:r>
        <w:rPr>
          <w:rFonts w:ascii="Arial" w:cs="Arial" w:eastAsia="Arial" w:hAnsi="Arial"/>
          <w:sz w:val="24"/>
          <w:szCs w:val="24"/>
        </w:rPr>
        <w:t xml:space="preserve">Поручитель представляет в таможенный орган, с которым будет заключен договор поручительства, карточки с образцами подписей должностных лиц, имеющих право подписи от имени поручителя, и оттиска печати поручителя при ее наличии.</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_gkny_w1hocslfnnywhe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159. Договор поручительства заключается с лицами, указанными в пункте 154 настоящей Инструкции, на сумму предоставленной гарантии выполнения своих обязательств как поручителя.</w:t>
      </w:r>
    </w:p>
    <w:p>
      <w:pPr>
        <w:spacing w:after="120"/>
        <w:ind w:firstLine="397"/>
        <w:jc w:val="both"/>
      </w:pPr>
      <w:r>
        <w:rPr>
          <w:rFonts w:ascii="Arial" w:cs="Arial" w:eastAsia="Arial" w:hAnsi="Arial"/>
          <w:sz w:val="24"/>
          <w:szCs w:val="24"/>
        </w:rPr>
        <w:t xml:space="preserve">160. Поручитель представляет гарантии выполнения своих обязательств в форме:</w:t>
      </w:r>
    </w:p>
    <w:p>
      <w:pPr>
        <w:spacing w:after="120"/>
        <w:ind w:firstLine="397"/>
        <w:jc w:val="both"/>
      </w:pPr>
      <w:r>
        <w:rPr>
          <w:rFonts w:ascii="Arial" w:cs="Arial" w:eastAsia="Arial" w:hAnsi="Arial"/>
          <w:sz w:val="24"/>
          <w:szCs w:val="24"/>
        </w:rPr>
        <w:t xml:space="preserve">- банковской гарантии, выданной банками, включенными в реестр банков и страховых организаций,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 денежных средств, внесенных на депозитный счет таможенного органа.</w:t>
      </w:r>
    </w:p>
    <w:p>
      <w:pPr>
        <w:spacing w:after="120"/>
        <w:ind w:firstLine="397"/>
        <w:jc w:val="both"/>
      </w:pPr>
      <w:r>
        <w:rPr>
          <w:rFonts w:ascii="Arial" w:cs="Arial" w:eastAsia="Arial" w:hAnsi="Arial"/>
          <w:sz w:val="24"/>
          <w:szCs w:val="24"/>
        </w:rPr>
        <w:t xml:space="preserve">161. Договор поручительства может быть подписан со стороны таможенного органа, если в нем содержатся следующие положения:</w:t>
      </w:r>
    </w:p>
    <w:p>
      <w:pPr>
        <w:spacing w:after="120"/>
        <w:ind w:firstLine="397"/>
        <w:jc w:val="both"/>
      </w:pPr>
      <w:r>
        <w:rPr>
          <w:rFonts w:ascii="Arial" w:cs="Arial" w:eastAsia="Arial" w:hAnsi="Arial"/>
          <w:sz w:val="24"/>
          <w:szCs w:val="24"/>
        </w:rPr>
        <w:t xml:space="preserve">- лицо, ответственное за уплату таможенных платежей, специальных, антидемпинговых, компенсационных пошлин, и поручитель несут солидарную ответственность за исполнение обеспечиваемого обязательства;</w:t>
      </w:r>
    </w:p>
    <w:p>
      <w:pPr>
        <w:spacing w:after="120"/>
        <w:ind w:firstLine="397"/>
        <w:jc w:val="both"/>
      </w:pPr>
      <w:r>
        <w:rPr>
          <w:rFonts w:ascii="Arial" w:cs="Arial" w:eastAsia="Arial" w:hAnsi="Arial"/>
          <w:sz w:val="24"/>
          <w:szCs w:val="24"/>
        </w:rPr>
        <w:t xml:space="preserve">- срок выплаты поручителем суммы таможенных платежей, специальных, антидемпинговых, компенсационных пошлин, подлежащих уплате;</w:t>
      </w:r>
    </w:p>
    <w:p>
      <w:pPr>
        <w:spacing w:after="120"/>
        <w:ind w:firstLine="397"/>
        <w:jc w:val="both"/>
      </w:pPr>
      <w:r>
        <w:rPr>
          <w:rFonts w:ascii="Arial" w:cs="Arial" w:eastAsia="Arial" w:hAnsi="Arial"/>
          <w:sz w:val="24"/>
          <w:szCs w:val="24"/>
        </w:rPr>
        <w:t xml:space="preserve">- срок действия договора;</w:t>
      </w:r>
    </w:p>
    <w:p>
      <w:pPr>
        <w:spacing w:after="120"/>
        <w:ind w:firstLine="397"/>
        <w:jc w:val="both"/>
      </w:pPr>
      <w:r>
        <w:rPr>
          <w:rFonts w:ascii="Arial" w:cs="Arial" w:eastAsia="Arial" w:hAnsi="Arial"/>
          <w:sz w:val="24"/>
          <w:szCs w:val="24"/>
        </w:rPr>
        <w:t xml:space="preserve">- поручительство прекращается либо с прекращением обеспеченного поручительством обязательства, либо по истечении указанного в договоре поручительства срока, на который оно выдано.</w:t>
      </w:r>
    </w:p>
    <w:p>
      <w:pPr>
        <w:spacing w:after="120"/>
        <w:ind w:firstLine="397"/>
        <w:jc w:val="both"/>
      </w:pPr>
      <w:r>
        <w:rPr>
          <w:rFonts w:ascii="Arial" w:cs="Arial" w:eastAsia="Arial" w:hAnsi="Arial"/>
          <w:sz w:val="24"/>
          <w:szCs w:val="24"/>
        </w:rPr>
        <w:t xml:space="preserve">Рассмотрение проекта договора поручительства осуществляется таможенным органом в течение 10 (десяти) рабочих дней со дня его получения.</w:t>
      </w:r>
    </w:p>
    <w:p>
      <w:pPr>
        <w:spacing w:after="120"/>
        <w:ind w:firstLine="397"/>
        <w:jc w:val="both"/>
      </w:pPr>
      <w:r>
        <w:rPr>
          <w:rFonts w:ascii="Arial" w:cs="Arial" w:eastAsia="Arial" w:hAnsi="Arial"/>
          <w:sz w:val="24"/>
          <w:szCs w:val="24"/>
        </w:rPr>
        <w:t xml:space="preserve">По итогам рассмотрения проекта договора поручительства, таможенный орган в трехдневный срок принимает или отказывает в принятии договора поручительства в качестве обеспечения исполнения обязанности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В случае принятия договора поручительства в качестве обеспечения исполнения обязанности по уплате таможенных платежей, специальных, антидемпинговых, компенсационных пошлин, договор подписывается начальником таможенного органа.</w:t>
      </w:r>
    </w:p>
    <w:p>
      <w:pPr>
        <w:spacing w:after="120"/>
        <w:ind w:firstLine="397"/>
        <w:jc w:val="both"/>
      </w:pPr>
      <w:r>
        <w:rPr>
          <w:rFonts w:ascii="Arial" w:cs="Arial" w:eastAsia="Arial" w:hAnsi="Arial"/>
          <w:sz w:val="24"/>
          <w:szCs w:val="24"/>
        </w:rPr>
        <w:t xml:space="preserve">Один экземпляр договора поручительства остается в таможенном органе, второй экземпляр передается поручителю.</w:t>
      </w:r>
    </w:p>
    <w:p>
      <w:pPr>
        <w:spacing w:after="120"/>
        <w:ind w:firstLine="397"/>
        <w:jc w:val="both"/>
      </w:pPr>
      <w:r>
        <w:rPr>
          <w:rFonts w:ascii="Arial" w:cs="Arial" w:eastAsia="Arial" w:hAnsi="Arial"/>
          <w:sz w:val="24"/>
          <w:szCs w:val="24"/>
        </w:rPr>
        <w:t xml:space="preserve">162. В случае если обязательство, обеспеченное поручительством, не исполнено, таможенным органом направляется Уведомление по установленной форме, одновременно лицу, ответственному за уплату таможенных платежей, и поручителю.</w:t>
      </w:r>
    </w:p>
    <w:p>
      <w:pPr>
        <w:spacing w:after="120"/>
        <w:ind w:firstLine="397"/>
        <w:jc w:val="both"/>
      </w:pPr>
      <w:r>
        <w:rPr>
          <w:rFonts w:ascii="Arial" w:cs="Arial" w:eastAsia="Arial" w:hAnsi="Arial"/>
          <w:sz w:val="24"/>
          <w:szCs w:val="24"/>
        </w:rPr>
        <w:t xml:space="preserve">Одновременно с применением мер по принудительному взысканию задолженности с лица, ответственного за уплату таможенных платежей, специальных, антидемпинговых, компенсационных пошлин, производится взыскание с поручителя неуплаченных сумм таможенных платежей, специальных, антидемпинговых, компенсационных пошлин,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163. Лицо, выступающее в качестве поручителя, исключается из Реестра поручителей в следующих случаях:</w:t>
      </w:r>
    </w:p>
    <w:p>
      <w:pPr>
        <w:spacing w:after="120"/>
        <w:ind w:firstLine="397"/>
        <w:jc w:val="both"/>
      </w:pPr>
      <w:r>
        <w:rPr>
          <w:rFonts w:ascii="Arial" w:cs="Arial" w:eastAsia="Arial" w:hAnsi="Arial"/>
          <w:sz w:val="24"/>
          <w:szCs w:val="24"/>
        </w:rPr>
        <w:t xml:space="preserve">1) поручитель по требованию таможенных органов не уплатил таможенные платежи, специальные, антидемпинговые, компенсационные пошлины, проценты, пени в соответствии с заключенным договором поручительства;</w:t>
      </w:r>
    </w:p>
    <w:p>
      <w:pPr>
        <w:spacing w:after="120"/>
        <w:ind w:firstLine="397"/>
        <w:jc w:val="both"/>
      </w:pPr>
      <w:r>
        <w:rPr>
          <w:rFonts w:ascii="Arial" w:cs="Arial" w:eastAsia="Arial" w:hAnsi="Arial"/>
          <w:sz w:val="24"/>
          <w:szCs w:val="24"/>
        </w:rPr>
        <w:t xml:space="preserve">2) поручитель имеет неисполненную обязанность по уплате таможенных платежей, специальных, антидемпинговых, компенсационных пошлин, процентов и пеней;</w:t>
      </w:r>
    </w:p>
    <w:p>
      <w:pPr>
        <w:spacing w:after="120"/>
        <w:ind w:firstLine="397"/>
        <w:jc w:val="both"/>
      </w:pPr>
      <w:r>
        <w:rPr>
          <w:rFonts w:ascii="Arial" w:cs="Arial" w:eastAsia="Arial" w:hAnsi="Arial"/>
          <w:sz w:val="24"/>
          <w:szCs w:val="24"/>
        </w:rPr>
        <w:t xml:space="preserve">3) поручитель перестал соответствовать условиям, определенным пунктом 154 настоящей Инструкции.</w:t>
      </w:r>
    </w:p>
    <w:p>
      <w:pPr>
        <w:spacing w:after="120"/>
        <w:ind w:firstLine="397"/>
        <w:jc w:val="both"/>
      </w:pPr>
      <w:r>
        <w:rPr>
          <w:rFonts w:ascii="Arial" w:cs="Arial" w:eastAsia="Arial" w:hAnsi="Arial"/>
          <w:sz w:val="24"/>
          <w:szCs w:val="24"/>
        </w:rPr>
        <w:t xml:space="preserve">164. Уполномоченный государственный орган в сфере таможенного дела уведомляет лицо, исключенное из Реестра поручителей, в письменной форме, с указанием причин исключения.</w:t>
      </w:r>
    </w:p>
    <w:p>
      <w:pPr>
        <w:spacing w:after="120"/>
        <w:ind w:firstLine="397"/>
        <w:jc w:val="both"/>
      </w:pPr>
      <w:r>
        <w:rPr>
          <w:rFonts w:ascii="Arial" w:cs="Arial" w:eastAsia="Arial" w:hAnsi="Arial"/>
          <w:sz w:val="24"/>
          <w:szCs w:val="24"/>
        </w:rPr>
        <w:t xml:space="preserve">Решение о повторном включении лица в Реестр поручителей принимается уполномоченным государственным органом в сфере таможенного дела после устранения причин, послуживших основанием для его исключения.</w:t>
      </w:r>
    </w:p>
    <w:p>
      <w:pPr>
        <w:spacing w:after="120"/>
        <w:ind w:firstLine="397"/>
        <w:jc w:val="both"/>
      </w:pPr>
      <w:r>
        <w:rPr>
          <w:rFonts w:ascii="Arial" w:cs="Arial" w:eastAsia="Arial" w:hAnsi="Arial"/>
          <w:sz w:val="24"/>
          <w:szCs w:val="24"/>
        </w:rPr>
        <w:t xml:space="preserve">165. В случае принятия решения об исключении лица из Реестра поручителей, такое лицо не вправе выступать в качестве поручителя перед таможенным органом.</w:t>
      </w:r>
    </w:p>
    <w:p>
      <w:pPr>
        <w:spacing w:after="120"/>
        <w:ind w:firstLine="397"/>
        <w:jc w:val="both"/>
      </w:pPr>
      <w:r>
        <w:rPr>
          <w:rFonts w:ascii="Arial" w:cs="Arial" w:eastAsia="Arial" w:hAnsi="Arial"/>
          <w:sz w:val="24"/>
          <w:szCs w:val="24"/>
        </w:rPr>
        <w:t xml:space="preserve">При этом, поручитель продолжает нести ответственность по всем своим обязательствам, возникшим до вступления в силу решения об исключении лица из Реестра поручителей.</w:t>
      </w:r>
    </w:p>
    <w:p>
      <w:pPr>
        <w:spacing w:after="120"/>
        <w:ind w:firstLine="397"/>
        <w:jc w:val="both"/>
      </w:pPr>
      <w:r>
        <w:rPr>
          <w:rFonts w:ascii="Arial" w:cs="Arial" w:eastAsia="Arial" w:hAnsi="Arial"/>
          <w:sz w:val="24"/>
          <w:szCs w:val="24"/>
        </w:rPr>
        <w:t xml:space="preserve">166.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1) ведет Реестр поручителей по форме согласно </w:t>
      </w:r>
      <w:hyperlink w:history="1" r:id="rIdvub95ecinrxdhl9b7recl">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2) доводит до сведения таможенных органов действующий Реестр поручителей по состоянию на первое число текущего месяца.</w:t>
      </w:r>
    </w:p>
    <w:p>
      <w:pPr>
        <w:spacing w:after="120"/>
        <w:ind w:firstLine="397"/>
        <w:jc w:val="both"/>
      </w:pPr>
      <w:r>
        <w:rPr>
          <w:rFonts w:ascii="Arial" w:cs="Arial" w:eastAsia="Arial" w:hAnsi="Arial"/>
          <w:sz w:val="24"/>
          <w:szCs w:val="24"/>
        </w:rPr>
        <w:t xml:space="preserve">167. Таможенные органы Кыргызской Республики:</w:t>
      </w:r>
    </w:p>
    <w:p>
      <w:pPr>
        <w:spacing w:after="120"/>
        <w:ind w:firstLine="397"/>
        <w:jc w:val="both"/>
      </w:pPr>
      <w:r>
        <w:rPr>
          <w:rFonts w:ascii="Arial" w:cs="Arial" w:eastAsia="Arial" w:hAnsi="Arial"/>
          <w:sz w:val="24"/>
          <w:szCs w:val="24"/>
        </w:rPr>
        <w:t xml:space="preserve">1) заключают договоры поручительства с лицами, которые включены в Реестр поручителей;</w:t>
      </w:r>
    </w:p>
    <w:p>
      <w:pPr>
        <w:spacing w:after="120"/>
        <w:ind w:firstLine="397"/>
        <w:jc w:val="both"/>
      </w:pPr>
      <w:r>
        <w:rPr>
          <w:rFonts w:ascii="Arial" w:cs="Arial" w:eastAsia="Arial" w:hAnsi="Arial"/>
          <w:sz w:val="24"/>
          <w:szCs w:val="24"/>
        </w:rPr>
        <w:t xml:space="preserve">2) контролируют выполнение обязательств, обеспеченных принятыми договорами поручительства и/или денежным залогом, а также принимают необходимые меры по взысканию денежных средств в соответствии с условиями договоров поручительства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120"/>
        <w:ind w:firstLine="397"/>
        <w:jc w:val="both"/>
      </w:pPr>
      <w:r>
        <w:rPr>
          <w:rFonts w:ascii="Arial" w:cs="Arial" w:eastAsia="Arial" w:hAnsi="Arial"/>
          <w:sz w:val="24"/>
          <w:szCs w:val="24"/>
        </w:rPr>
        <w:t xml:space="preserve">3) незамедлительно информируют уполномоченный государственный орган в сфере таможенного дела обо всех фактах неисполнения поручителем требований таможенных органов об уплате денежных средств по договорам поручительства;</w:t>
      </w:r>
    </w:p>
    <w:p>
      <w:pPr>
        <w:spacing w:after="120"/>
        <w:ind w:firstLine="397"/>
        <w:jc w:val="both"/>
      </w:pPr>
      <w:r>
        <w:rPr>
          <w:rFonts w:ascii="Arial" w:cs="Arial" w:eastAsia="Arial" w:hAnsi="Arial"/>
          <w:sz w:val="24"/>
          <w:szCs w:val="24"/>
        </w:rPr>
        <w:t xml:space="preserve">4) запрашивают в необходимых случаях от поручителя заверенную в установленном порядке карточку с образцами подписей должностных лиц, которым предоставлено право подписи от имени поручителя, и оттиска печати поручителя.</w:t>
      </w:r>
    </w:p>
    <w:p>
      <w:pPr>
        <w:spacing w:after="120"/>
        <w:ind w:firstLine="397"/>
        <w:jc w:val="both"/>
      </w:pPr>
      <w:r>
        <w:rPr>
          <w:rFonts w:ascii="Arial" w:cs="Arial" w:eastAsia="Arial" w:hAnsi="Arial"/>
          <w:sz w:val="24"/>
          <w:szCs w:val="24"/>
        </w:rPr>
        <w:t xml:space="preserve">168. Учет и хранение договоров залога и поручительства осуществляются в порядке, определенном для документов строгой финансовой отчетности.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Порядок определения и декларирования таможенной </w:t>
      </w:r>
    </w:p>
    <w:p>
      <w:pPr>
        <w:spacing w:after="240" w:before="200"/>
        <w:jc w:val="center"/>
      </w:pPr>
      <w:r>
        <w:rPr>
          <w:rFonts w:ascii="Arial" w:cs="Arial" w:eastAsia="Arial" w:hAnsi="Arial"/>
          <w:b/>
          <w:bCs/>
          <w:sz w:val="32"/>
          <w:szCs w:val="32"/>
        </w:rPr>
        <w:t xml:space="preserve">стоимости товаров, вывозимых с таможенной территории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169. Базой для исчисления вывозных таможенных пошлин в зависимости от вида товара и применяемых видов ставок являются таможенная стоимость товаров и/или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и/или в которой товар представляется для розничной продажи, объем или иная характеристика товара), если иное не установлено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170. Таможенная стоимость товаров, вывозимых с таможенной территории, определяется на основании сведений, указанных в коммерческих документах и относящихся к вывозимым товарам.</w:t>
      </w:r>
    </w:p>
    <w:p>
      <w:pPr>
        <w:spacing w:after="120"/>
        <w:ind w:firstLine="397"/>
        <w:jc w:val="both"/>
      </w:pPr>
      <w:r>
        <w:rPr>
          <w:rFonts w:ascii="Arial" w:cs="Arial" w:eastAsia="Arial" w:hAnsi="Arial"/>
          <w:sz w:val="24"/>
          <w:szCs w:val="24"/>
        </w:rPr>
        <w:t xml:space="preserve">171. Декларирование таможенной стоимости товаров, вывозимых с таможенной территории, осуществляется путем заявления в декларации на товары сведений об их таможенной стоимости.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Подтверждение оснований изменения срока уплаты </w:t>
      </w:r>
    </w:p>
    <w:p>
      <w:pPr>
        <w:spacing w:after="240" w:before="200"/>
        <w:jc w:val="center"/>
      </w:pPr>
      <w:r>
        <w:rPr>
          <w:rFonts w:ascii="Arial" w:cs="Arial" w:eastAsia="Arial" w:hAnsi="Arial"/>
          <w:b/>
          <w:bCs/>
          <w:sz w:val="32"/>
          <w:szCs w:val="32"/>
        </w:rPr>
        <w:t xml:space="preserve">таможенных платежей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172. Наличие оснований предоставления отсрочки или рассрочки уплаты таможенных платежей подтверждается:</w:t>
      </w:r>
    </w:p>
    <w:p>
      <w:pPr>
        <w:spacing w:after="120"/>
        <w:ind w:firstLine="397"/>
        <w:jc w:val="both"/>
      </w:pPr>
      <w:r>
        <w:rPr>
          <w:rFonts w:ascii="Arial" w:cs="Arial" w:eastAsia="Arial" w:hAnsi="Arial"/>
          <w:sz w:val="24"/>
          <w:szCs w:val="24"/>
        </w:rPr>
        <w:t xml:space="preserve">1) при причинении плательщику таможенных платежей ущерба в результате стихийного бедствия, технологической катастрофы или иных обстоятельств непреодолимой силы - уполномоченным государственным органом, осуществляющим единую государственную политику в области гражданской защиты, пожарной, радиационной безопасности, безопасности людей на водных объектах, гидрометеорологии;</w:t>
      </w:r>
    </w:p>
    <w:p>
      <w:pPr>
        <w:spacing w:after="120"/>
        <w:ind w:firstLine="397"/>
        <w:jc w:val="both"/>
      </w:pPr>
      <w:r>
        <w:rPr>
          <w:rFonts w:ascii="Arial" w:cs="Arial" w:eastAsia="Arial" w:hAnsi="Arial"/>
          <w:sz w:val="24"/>
          <w:szCs w:val="24"/>
        </w:rPr>
        <w:t xml:space="preserve">2) при задержке плательщику таможенных платежей финансирования из республиканского бюджета или оплаты выполненного этим лицом государственного заказа - уполномоченным государственным органом, обеспечивающим функции по разработке и реализации государственной политики в области управления государственными финансами;</w:t>
      </w:r>
    </w:p>
    <w:p>
      <w:pPr>
        <w:spacing w:after="120"/>
        <w:ind w:firstLine="397"/>
        <w:jc w:val="both"/>
      </w:pPr>
      <w:r>
        <w:rPr>
          <w:rFonts w:ascii="Arial" w:cs="Arial" w:eastAsia="Arial" w:hAnsi="Arial"/>
          <w:sz w:val="24"/>
          <w:szCs w:val="24"/>
        </w:rPr>
        <w:t xml:space="preserve">3) при осуществлении поставок в рамках международных договоров Кыргызской Республики - уполномоченным государственным органом, имеющим функции и полномочия по регулированию таможенных и налоговых правоотношений, проведению таможенной и налоговой политики;</w:t>
      </w:r>
    </w:p>
    <w:p>
      <w:pPr>
        <w:spacing w:after="120"/>
        <w:ind w:firstLine="397"/>
        <w:jc w:val="both"/>
      </w:pPr>
      <w:r>
        <w:rPr>
          <w:rFonts w:ascii="Arial" w:cs="Arial" w:eastAsia="Arial" w:hAnsi="Arial"/>
          <w:sz w:val="24"/>
          <w:szCs w:val="24"/>
        </w:rPr>
        <w:t xml:space="preserve">4) при ввозе на таможенную территорию организациями, осуществляющими сельскохозяйственную деятельность, посадочного или посевного материала, средств защиты растений, сельскохозяйственной техники, объектов племенного животноводства (племенные сельскохозяйственные животные, птицы, рыбы и другие объекты племенного животноводства), племенной продукции (материала), продуктов, используемых для кормления животных, а также в случае поставки указанных товаров в адрес таких организаций - уполномоченным государственным органом, осуществляющим государственную политику в сфере сельского хозяйства;</w:t>
      </w:r>
    </w:p>
    <w:p>
      <w:pPr>
        <w:spacing w:after="120"/>
        <w:ind w:firstLine="397"/>
        <w:jc w:val="both"/>
      </w:pPr>
      <w:r>
        <w:rPr>
          <w:rFonts w:ascii="Arial" w:cs="Arial" w:eastAsia="Arial" w:hAnsi="Arial"/>
          <w:sz w:val="24"/>
          <w:szCs w:val="24"/>
        </w:rPr>
        <w:t xml:space="preserve">5) при ввозе на таможенную территорию товаров, используемых в промышленной переработке, в том числе сырья, материалов, технологического оборудования, комплектующих и запасных частей к нему - уполномоченным государственным органом, осуществляющим функции по разработке и реализации государственной политики в области промышленности.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Начисление процентов и пеней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Проценты за предоставление отсрочки рассчитываются по формуле:</w:t>
      </w:r>
    </w:p>
    <w:p>
      <w:pPr>
        <w:spacing w:after="6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Пот - проценты за предоставление отсрочки (сом.);</w:t>
      </w:r>
    </w:p>
    <w:p>
      <w:pPr>
        <w:spacing w:after="120"/>
        <w:ind w:firstLine="397"/>
        <w:jc w:val="both"/>
      </w:pPr>
      <w:r>
        <w:rPr>
          <w:rFonts w:ascii="Arial" w:cs="Arial" w:eastAsia="Arial" w:hAnsi="Arial"/>
          <w:sz w:val="24"/>
          <w:szCs w:val="24"/>
        </w:rPr>
        <w:t xml:space="preserve">С - сумма таможенных платежей, по уплате которых предоставлена отсрочка (сом.);</w:t>
      </w:r>
    </w:p>
    <w:p>
      <w:pPr>
        <w:spacing w:after="120"/>
        <w:ind w:firstLine="397"/>
        <w:jc w:val="both"/>
      </w:pPr>
      <w:r>
        <w:rPr>
          <w:rFonts w:ascii="Arial" w:cs="Arial" w:eastAsia="Arial" w:hAnsi="Arial"/>
          <w:sz w:val="24"/>
          <w:szCs w:val="24"/>
        </w:rPr>
        <w:t xml:space="preserve">Д - число календарных дней, на которые предоставлена отсрочка;</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отсрочки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360 - число дней, в соответствии с Кодексом.</w:t>
      </w:r>
    </w:p>
    <w:p>
      <w:pPr>
        <w:spacing w:after="120"/>
        <w:ind w:firstLine="397"/>
        <w:jc w:val="both"/>
      </w:pPr>
      <w:r>
        <w:rPr>
          <w:rFonts w:ascii="Arial" w:cs="Arial" w:eastAsia="Arial" w:hAnsi="Arial"/>
          <w:sz w:val="24"/>
          <w:szCs w:val="24"/>
        </w:rPr>
        <w:t xml:space="preserve">174. Проценты за предоставление рассрочки рассчитываются по формуле:</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Сп = Сп1 + Сп2 + ... + Спм-1 + Спм;</w:t>
      </w:r>
    </w:p>
    <w:p>
      <w:pPr>
        <w:spacing w:after="120"/>
        <w:ind w:firstLine="397"/>
        <w:jc w:val="both"/>
      </w:pPr>
      <w:r>
        <w:rPr>
          <w:rFonts w:ascii="Arial" w:cs="Arial" w:eastAsia="Arial" w:hAnsi="Arial"/>
          <w:sz w:val="24"/>
          <w:szCs w:val="24"/>
        </w:rPr>
        <w:t xml:space="preserve">Д = Д1 + Д2 + ... Дм,</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Про - проценты за предоставление рассрочки (сом.);</w:t>
      </w:r>
    </w:p>
    <w:p>
      <w:pPr>
        <w:spacing w:after="120"/>
        <w:ind w:firstLine="397"/>
        <w:jc w:val="both"/>
      </w:pPr>
      <w:r>
        <w:rPr>
          <w:rFonts w:ascii="Arial" w:cs="Arial" w:eastAsia="Arial" w:hAnsi="Arial"/>
          <w:sz w:val="24"/>
          <w:szCs w:val="24"/>
        </w:rPr>
        <w:t xml:space="preserve">Сп - общая сумма таможенных платежей, по уплате которых предоставлена рассрочка;</w:t>
      </w:r>
    </w:p>
    <w:p>
      <w:pPr>
        <w:spacing w:after="120"/>
        <w:ind w:firstLine="397"/>
        <w:jc w:val="both"/>
      </w:pPr>
      <w:r>
        <w:rPr>
          <w:rFonts w:ascii="Arial" w:cs="Arial" w:eastAsia="Arial" w:hAnsi="Arial"/>
          <w:sz w:val="24"/>
          <w:szCs w:val="24"/>
        </w:rPr>
        <w:t xml:space="preserve">Сп1, Сп2 ... Спм-1, Спм - частично уплаченные таможенные платежи за отдельные периоды в соответствии с графиком уплаты таможенных платежей, установленным таможенным органом при предоставлении рассрочки (сом.);</w:t>
      </w:r>
    </w:p>
    <w:p>
      <w:pPr>
        <w:spacing w:after="120"/>
        <w:ind w:firstLine="397"/>
        <w:jc w:val="both"/>
      </w:pPr>
      <w:r>
        <w:rPr>
          <w:rFonts w:ascii="Arial" w:cs="Arial" w:eastAsia="Arial" w:hAnsi="Arial"/>
          <w:sz w:val="24"/>
          <w:szCs w:val="24"/>
        </w:rPr>
        <w:t xml:space="preserve">Д - общее число календарных дней, на которые предоставлена рассрочка;</w:t>
      </w:r>
    </w:p>
    <w:p>
      <w:pPr>
        <w:spacing w:after="120"/>
        <w:ind w:firstLine="397"/>
        <w:jc w:val="both"/>
      </w:pPr>
      <w:r>
        <w:rPr>
          <w:rFonts w:ascii="Arial" w:cs="Arial" w:eastAsia="Arial" w:hAnsi="Arial"/>
          <w:sz w:val="24"/>
          <w:szCs w:val="24"/>
        </w:rPr>
        <w:t xml:space="preserve">Д1, Д2 ... Дм - число календарных дней периодов рассрочки в соответствии с графиком уплаты таможенных платежей, установленным таможенным органом при предоставлении рассрочки;</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рассрочки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360 - число дней, в соответствии с Кодексом.</w:t>
      </w:r>
    </w:p>
    <w:p>
      <w:pPr>
        <w:spacing w:after="120"/>
        <w:ind w:firstLine="397"/>
        <w:jc w:val="both"/>
      </w:pPr>
      <w:r>
        <w:rPr>
          <w:rFonts w:ascii="Arial" w:cs="Arial" w:eastAsia="Arial" w:hAnsi="Arial"/>
          <w:sz w:val="24"/>
          <w:szCs w:val="24"/>
        </w:rPr>
        <w:t xml:space="preserve">175. В случае изменения учетной ставки Национального банка Кыргызской Республики в период действия отсрочки или рассрочки, проценты за предоставление отсрочки или рассрочки подлежат перерасчету исходя из фактического числа дней действия установленных учетных ставок Национального банка Кыргызской Республики.</w:t>
      </w:r>
    </w:p>
    <w:p>
      <w:pPr>
        <w:spacing w:after="120"/>
        <w:ind w:firstLine="397"/>
        <w:jc w:val="both"/>
      </w:pPr>
      <w:r>
        <w:rPr>
          <w:rFonts w:ascii="Arial" w:cs="Arial" w:eastAsia="Arial" w:hAnsi="Arial"/>
          <w:sz w:val="24"/>
          <w:szCs w:val="24"/>
        </w:rPr>
        <w:t xml:space="preserve">176. Полученная сумма процентов за каждый период округляется по математическим правилам округления до второго знака после запятой.</w:t>
      </w:r>
    </w:p>
    <w:p>
      <w:pPr>
        <w:spacing w:after="120"/>
        <w:ind w:firstLine="397"/>
        <w:jc w:val="both"/>
      </w:pPr>
      <w:r>
        <w:rPr>
          <w:rFonts w:ascii="Arial" w:cs="Arial" w:eastAsia="Arial" w:hAnsi="Arial"/>
          <w:sz w:val="24"/>
          <w:szCs w:val="24"/>
        </w:rPr>
        <w:t xml:space="preserve">177. При неуплате таможенных платежей, специальных, антидемпинговых, компенсационных пошлин в установленные сроки (просрочка) уплачиваются пени.</w:t>
      </w:r>
    </w:p>
    <w:p>
      <w:pPr>
        <w:spacing w:after="120"/>
        <w:ind w:firstLine="397"/>
        <w:jc w:val="both"/>
      </w:pPr>
      <w:r>
        <w:rPr>
          <w:rFonts w:ascii="Arial" w:cs="Arial" w:eastAsia="Arial" w:hAnsi="Arial"/>
          <w:sz w:val="24"/>
          <w:szCs w:val="24"/>
        </w:rPr>
        <w:t xml:space="preserve">Возникновение просрочки уплаты таможенных платежей, специальных, антидемпинговых, компенсационных пошлин происходит со дня, следующего за днем наступления сроков уплаты таможенных платежей, специальных, антидемпинговых, компенсационных пошлин, установленных в соответствии с Кодексом и Законом.</w:t>
      </w:r>
    </w:p>
    <w:p>
      <w:pPr>
        <w:spacing w:after="120"/>
        <w:ind w:firstLine="397"/>
        <w:jc w:val="both"/>
      </w:pPr>
      <w:r>
        <w:rPr>
          <w:rFonts w:ascii="Arial" w:cs="Arial" w:eastAsia="Arial" w:hAnsi="Arial"/>
          <w:sz w:val="24"/>
          <w:szCs w:val="24"/>
        </w:rPr>
        <w:t xml:space="preserve">178. За исключением случаев, предусмотренных Законом, пени начисляются за каждый календарный день просрочки уплаты таможенных платежей, специальных, антидемпинговых, компенсационных пошлин, начиная со дня, следующего за днем наступления сроков уплаты таможенных платежей, специальных, антидемпинговых, компенсационных пошлин, по день исполнения обязанности по уплате таможенных платежей, специальных, антидемпинговых, компенсационных пошлин либо по день принятия решения о предоставлении отсрочки или рассрочки включительно, в размере 0,09 процента от суммы неуплаченных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179. При направлении Уведомления поручителю или гаранту пени начисляются со дня, следующего за днем истечения сроков исполнения обязательств, обеспеченных поручительством или банковской гарантией.</w:t>
      </w:r>
    </w:p>
    <w:p>
      <w:pPr>
        <w:spacing w:after="120"/>
        <w:ind w:firstLine="397"/>
        <w:jc w:val="both"/>
      </w:pPr>
      <w:r>
        <w:rPr>
          <w:rFonts w:ascii="Arial" w:cs="Arial" w:eastAsia="Arial" w:hAnsi="Arial"/>
          <w:sz w:val="24"/>
          <w:szCs w:val="24"/>
        </w:rPr>
        <w:t xml:space="preserve">180. При направлении Уведомления плательщику таможенных платежей, специальных, антидемпинговых, компенсационных пошлин, пени начисляются по день направления Уведомления включительно. В случае неуплаты таможенных платежей, специальных, антидемпинговых, компенсационных пошлин в сроки, указанные в Уведомлении, пени начисляются в соответствии с пунктом 178 настоящей Инструкции.</w:t>
      </w:r>
    </w:p>
    <w:p>
      <w:pPr>
        <w:spacing w:after="120"/>
        <w:ind w:firstLine="397"/>
        <w:jc w:val="both"/>
      </w:pPr>
      <w:r>
        <w:rPr>
          <w:rFonts w:ascii="Arial" w:cs="Arial" w:eastAsia="Arial" w:hAnsi="Arial"/>
          <w:sz w:val="24"/>
          <w:szCs w:val="24"/>
        </w:rPr>
        <w:t xml:space="preserve">181. В случае нарушения срока подачи таможенной декларации при нахождении товаров на временном хранении за период временного хранения пени не начисляются и уплате не подлежат.</w:t>
      </w:r>
    </w:p>
    <w:p>
      <w:pPr>
        <w:spacing w:after="120"/>
        <w:ind w:firstLine="397"/>
        <w:jc w:val="both"/>
      </w:pPr>
      <w:r>
        <w:rPr>
          <w:rFonts w:ascii="Arial" w:cs="Arial" w:eastAsia="Arial" w:hAnsi="Arial"/>
          <w:sz w:val="24"/>
          <w:szCs w:val="24"/>
        </w:rPr>
        <w:t xml:space="preserve">182. Пени уплачиваются одновременно с уплатой сумм таможенных платежей, специальных, антидемпинговых, компенсационных пошлин или после уплаты таких сумм, в срок, не превышающий тридцати дней.</w:t>
      </w:r>
    </w:p>
    <w:p>
      <w:pPr>
        <w:spacing w:after="120"/>
        <w:ind w:firstLine="397"/>
        <w:jc w:val="both"/>
      </w:pPr>
      <w:r>
        <w:rPr>
          <w:rFonts w:ascii="Arial" w:cs="Arial" w:eastAsia="Arial" w:hAnsi="Arial"/>
          <w:sz w:val="24"/>
          <w:szCs w:val="24"/>
        </w:rPr>
        <w:t xml:space="preserve">183. Общая сумма пеней, начисленных за несвоевременную уплату таможенных платежей, специальных, антидемпинговых, компенсационных пошлин, не может превышать 100 (сто) процентов размера основной задолженности по таможенным платежам, специальным, антидемпинговым, компенсационным пошлинам.</w:t>
      </w:r>
    </w:p>
    <w:p>
      <w:pPr>
        <w:spacing w:after="120"/>
        <w:ind w:firstLine="397"/>
        <w:jc w:val="both"/>
      </w:pPr>
      <w:r>
        <w:rPr>
          <w:rFonts w:ascii="Arial" w:cs="Arial" w:eastAsia="Arial" w:hAnsi="Arial"/>
          <w:sz w:val="24"/>
          <w:szCs w:val="24"/>
        </w:rPr>
        <w:t xml:space="preserve">184. Подача заявления о предоставлении отсрочки или рассрочки по уплате таможенных платежей, специальных, антидемпинговых, компенсационных пошлин не приостанавливает начисление пеней на сумму недоимки.</w:t>
      </w:r>
    </w:p>
    <w:p>
      <w:pPr>
        <w:spacing w:after="120"/>
        <w:ind w:firstLine="397"/>
        <w:jc w:val="both"/>
      </w:pPr>
      <w:r>
        <w:rPr>
          <w:rFonts w:ascii="Arial" w:cs="Arial" w:eastAsia="Arial" w:hAnsi="Arial"/>
          <w:sz w:val="24"/>
          <w:szCs w:val="24"/>
        </w:rPr>
        <w:t xml:space="preserve">185. Уплата, взыскание и возврат пеней осуществляются в порядке, предусмотренном Законом применительно к уплате, взысканию и возврату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186. Пени не начисляются:</w:t>
      </w:r>
    </w:p>
    <w:p>
      <w:pPr>
        <w:spacing w:after="120"/>
        <w:ind w:firstLine="397"/>
        <w:jc w:val="both"/>
      </w:pPr>
      <w:r>
        <w:rPr>
          <w:rFonts w:ascii="Arial" w:cs="Arial" w:eastAsia="Arial" w:hAnsi="Arial"/>
          <w:sz w:val="24"/>
          <w:szCs w:val="24"/>
        </w:rPr>
        <w:t xml:space="preserve">- в случаях, установленных пунктом 2 статьи 54 Кодекса, частью 6 статьи 55, частью 4 статьи 58, частью 11 статьи 117, абзацами третьим и четвертым части 3 статьи 168 Закона;</w:t>
      </w:r>
    </w:p>
    <w:p>
      <w:pPr>
        <w:spacing w:after="120"/>
        <w:ind w:firstLine="397"/>
        <w:jc w:val="both"/>
      </w:pPr>
      <w:r>
        <w:rPr>
          <w:rFonts w:ascii="Arial" w:cs="Arial" w:eastAsia="Arial" w:hAnsi="Arial"/>
          <w:sz w:val="24"/>
          <w:szCs w:val="24"/>
        </w:rPr>
        <w:t xml:space="preserve">- при уплате в течение 30 (тридцати) календарных дней со дня получения Уведомления о ненадлежаще исполненной обязанности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 в случаях, предусмотренных законодательством Кыргызской Республики о несостоятельности (банкротстве).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________________________________</w:t>
      </w:r>
    </w:p>
    <w:p>
      <w:pPr>
        <w:spacing w:after="60"/>
        <w:ind w:firstLine="567"/>
        <w:jc w:val="right"/>
      </w:pPr>
      <w:r>
        <w:rPr>
          <w:rFonts w:ascii="Arial" w:cs="Arial" w:eastAsia="Arial" w:hAnsi="Arial"/>
          <w:sz w:val="24"/>
          <w:szCs w:val="24"/>
        </w:rPr>
        <w:t xml:space="preserve">(наименование таможенного органа)</w:t>
      </w:r>
    </w:p>
    <w:p>
      <w:pPr>
        <w:spacing w:after="400" w:before="400"/>
        <w:ind w:firstLine="397"/>
        <w:jc w:val="center"/>
      </w:pPr>
      <w:r>
        <w:rPr>
          <w:rFonts w:ascii="Arial" w:cs="Arial" w:eastAsia="Arial" w:hAnsi="Arial"/>
          <w:b/>
          <w:bCs/>
          <w:sz w:val="32"/>
          <w:szCs w:val="32"/>
        </w:rPr>
        <w:t xml:space="preserve">Обязательство</w:t>
      </w:r>
    </w:p>
    <w:p>
      <w:pPr>
        <w:spacing w:after="120"/>
        <w:ind w:firstLine="425"/>
        <w:jc w:val="center"/>
      </w:pPr>
      <w:r>
        <w:rPr>
          <w:rFonts w:ascii="Arial" w:cs="Arial" w:eastAsia="Arial" w:hAnsi="Arial"/>
          <w:i/>
          <w:iCs/>
          <w:sz w:val="24"/>
          <w:szCs w:val="24"/>
        </w:rPr>
        <w:t xml:space="preserve">(В редакции постановления Кабинета Министров КР от </w:t>
      </w:r>
      <w:hyperlink w:history="1" r:id="rIdbvndstdno1egnbnbuabjh">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400" w:before="4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товара, код ТН ВЭД ЕАЭС, стоимость, количество)</w:t>
      </w:r>
    </w:p>
    <w:p>
      <w:pPr>
        <w:spacing w:after="60"/>
        <w:ind w:firstLine="567"/>
        <w:jc w:val="both"/>
      </w:pPr>
      <w:r>
        <w:rPr>
          <w:rFonts w:ascii="Arial" w:cs="Arial" w:eastAsia="Arial" w:hAnsi="Arial"/>
          <w:sz w:val="24"/>
          <w:szCs w:val="24"/>
        </w:rPr>
        <w:t xml:space="preserve">импортируемый(е) _________________________________________________________</w:t>
      </w:r>
    </w:p>
    <w:p>
      <w:pPr>
        <w:spacing w:after="60"/>
        <w:ind w:firstLine="567"/>
        <w:jc w:val="both"/>
      </w:pPr>
      <w:r>
        <w:rPr>
          <w:rFonts w:ascii="Arial" w:cs="Arial" w:eastAsia="Arial" w:hAnsi="Arial"/>
          <w:sz w:val="24"/>
          <w:szCs w:val="24"/>
        </w:rPr>
        <w:t xml:space="preserve"> (данные импортера)</w:t>
      </w:r>
    </w:p>
    <w:p>
      <w:pPr>
        <w:spacing w:after="60"/>
        <w:ind w:firstLine="567"/>
        <w:jc w:val="both"/>
      </w:pPr>
      <w:r>
        <w:rPr>
          <w:rFonts w:ascii="Arial" w:cs="Arial" w:eastAsia="Arial" w:hAnsi="Arial"/>
          <w:sz w:val="24"/>
          <w:szCs w:val="24"/>
        </w:rPr>
        <w:t xml:space="preserve">и декларируемый(е) в декларации на товары № ________________________________,</w:t>
      </w:r>
    </w:p>
    <w:p>
      <w:pPr>
        <w:spacing w:after="60"/>
        <w:ind w:firstLine="567"/>
        <w:jc w:val="both"/>
      </w:pPr>
      <w:r>
        <w:rPr>
          <w:rFonts w:ascii="Arial" w:cs="Arial" w:eastAsia="Arial" w:hAnsi="Arial"/>
          <w:sz w:val="24"/>
          <w:szCs w:val="24"/>
        </w:rPr>
        <w:t xml:space="preserve">импортируе(ю)тся в качестве основных средств.</w:t>
      </w:r>
    </w:p>
    <w:p>
      <w:pPr>
        <w:spacing w:after="60"/>
        <w:ind w:firstLine="567"/>
        <w:jc w:val="both"/>
      </w:pPr>
      <w:r>
        <w:rPr>
          <w:rFonts w:ascii="Arial" w:cs="Arial" w:eastAsia="Arial" w:hAnsi="Arial"/>
          <w:sz w:val="24"/>
          <w:szCs w:val="24"/>
        </w:rPr>
        <w:t xml:space="preserve">В случае изменения юридического адреса, адреса местонахождения товаров,</w:t>
      </w:r>
    </w:p>
    <w:p>
      <w:pPr>
        <w:spacing w:after="60"/>
        <w:ind w:firstLine="567"/>
        <w:jc w:val="both"/>
      </w:pPr>
      <w:r>
        <w:rPr>
          <w:rFonts w:ascii="Arial" w:cs="Arial" w:eastAsia="Arial" w:hAnsi="Arial"/>
          <w:sz w:val="24"/>
          <w:szCs w:val="24"/>
        </w:rPr>
        <w:t xml:space="preserve">контактных данных импортера уведомить таможенный орган не позднее 5 (пяти)</w:t>
      </w:r>
    </w:p>
    <w:p>
      <w:pPr>
        <w:spacing w:after="60"/>
        <w:ind w:firstLine="567"/>
        <w:jc w:val="both"/>
      </w:pPr>
      <w:r>
        <w:rPr>
          <w:rFonts w:ascii="Arial" w:cs="Arial" w:eastAsia="Arial" w:hAnsi="Arial"/>
          <w:sz w:val="24"/>
          <w:szCs w:val="24"/>
        </w:rPr>
        <w:t xml:space="preserve">календарных дней со дня даты отнесения на балансовый счет, инвентарный номер</w:t>
      </w:r>
    </w:p>
    <w:p>
      <w:pPr>
        <w:spacing w:after="60"/>
        <w:ind w:firstLine="567"/>
        <w:jc w:val="both"/>
      </w:pPr>
      <w:r>
        <w:rPr>
          <w:rFonts w:ascii="Arial" w:cs="Arial" w:eastAsia="Arial" w:hAnsi="Arial"/>
          <w:sz w:val="24"/>
          <w:szCs w:val="24"/>
        </w:rPr>
        <w:t xml:space="preserve">и т.д.</w:t>
      </w:r>
    </w:p>
    <w:p>
      <w:pPr>
        <w:spacing w:after="60"/>
        <w:ind w:firstLine="567"/>
        <w:jc w:val="both"/>
      </w:pPr>
      <w:r>
        <w:rPr>
          <w:rFonts w:ascii="Arial" w:cs="Arial" w:eastAsia="Arial" w:hAnsi="Arial"/>
          <w:sz w:val="24"/>
          <w:szCs w:val="24"/>
        </w:rPr>
        <w:t xml:space="preserve">Настоящим подтверждаю, что осуществляемая мною деятельность, 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(сельскохозяйственный производитель/сельскохозяйственный</w:t>
      </w:r>
    </w:p>
    <w:p>
      <w:pPr>
        <w:spacing w:after="60"/>
        <w:ind w:firstLine="567"/>
        <w:jc w:val="both"/>
      </w:pPr>
      <w:r>
        <w:rPr>
          <w:rFonts w:ascii="Arial" w:cs="Arial" w:eastAsia="Arial" w:hAnsi="Arial"/>
          <w:sz w:val="24"/>
          <w:szCs w:val="24"/>
        </w:rPr>
        <w:t xml:space="preserve"> кооператив/машинно-тракторная станция/торгово-логистический центр</w:t>
      </w:r>
    </w:p>
    <w:p>
      <w:pPr>
        <w:spacing w:after="60"/>
        <w:ind w:firstLine="567"/>
        <w:jc w:val="both"/>
      </w:pPr>
      <w:r>
        <w:rPr>
          <w:rFonts w:ascii="Arial" w:cs="Arial" w:eastAsia="Arial" w:hAnsi="Arial"/>
          <w:sz w:val="24"/>
          <w:szCs w:val="24"/>
        </w:rPr>
        <w:t xml:space="preserve"> сельскохозяйственного назначения)</w:t>
      </w:r>
    </w:p>
    <w:p>
      <w:pPr>
        <w:spacing w:after="60"/>
        <w:ind w:firstLine="567"/>
        <w:jc w:val="both"/>
      </w:pPr>
      <w:r>
        <w:rPr>
          <w:rFonts w:ascii="Arial" w:cs="Arial" w:eastAsia="Arial" w:hAnsi="Arial"/>
          <w:sz w:val="24"/>
          <w:szCs w:val="24"/>
        </w:rPr>
        <w:t xml:space="preserve">соответствуют определениям, установленным Налоговым </w:t>
      </w:r>
      <w:hyperlink w:history="1" r:id="rIdc701wmbvcdnc532piych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Идентификационный налоговый номер </w:t>
      </w:r>
      <w:r>
        <w:rPr>
          <w:rFonts w:ascii="Arial" w:cs="Arial" w:eastAsia="Arial" w:hAnsi="Arial"/>
          <w:sz w:val="24"/>
          <w:szCs w:val="24"/>
        </w:rPr>
        <w:t xml:space="preserve">_____________________________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предприятия: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r>
        <w:rPr>
          <w:rFonts w:ascii="Arial" w:cs="Arial" w:eastAsia="Arial" w:hAnsi="Arial"/>
          <w:sz w:val="24"/>
          <w:szCs w:val="24"/>
        </w:rPr>
        <w:t xml:space="preserve">______</w:t>
      </w:r>
      <w:r>
        <w:rPr>
          <w:rFonts w:ascii="Arial" w:cs="Arial" w:eastAsia="Arial" w:hAnsi="Arial"/>
          <w:sz w:val="24"/>
          <w:szCs w:val="24"/>
        </w:rPr>
        <w:t xml:space="preserve">_____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r>
        <w:rPr>
          <w:rFonts w:ascii="Arial" w:cs="Arial" w:eastAsia="Arial" w:hAnsi="Arial"/>
          <w:sz w:val="24"/>
          <w:szCs w:val="24"/>
        </w:rPr>
        <w:t xml:space="preserve">______</w:t>
      </w:r>
      <w:r>
        <w:rPr>
          <w:rFonts w:ascii="Arial" w:cs="Arial" w:eastAsia="Arial" w:hAnsi="Arial"/>
          <w:sz w:val="24"/>
          <w:szCs w:val="24"/>
        </w:rPr>
        <w:t xml:space="preserve">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r>
        <w:rPr>
          <w:rFonts w:ascii="Arial" w:cs="Arial" w:eastAsia="Arial" w:hAnsi="Arial"/>
          <w:sz w:val="24"/>
          <w:szCs w:val="24"/>
        </w:rPr>
        <w:t xml:space="preserve">______</w:t>
      </w:r>
    </w:p>
    <w:p>
      <w:pPr>
        <w:spacing w:after="120"/>
        <w:jc w:val="center"/>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Обязательно к заполнению лицами, установленными частью 3 </w:t>
      </w:r>
      <w:r>
        <w:rPr>
          <w:rFonts w:ascii="Arial" w:cs="Arial" w:eastAsia="Arial" w:hAnsi="Arial"/>
          <w:sz w:val="24"/>
          <w:szCs w:val="24"/>
        </w:rPr>
        <w:t xml:space="preserve">статьи 301</w:t>
      </w:r>
      <w:r>
        <w:rPr>
          <w:rFonts w:ascii="Arial" w:cs="Arial" w:eastAsia="Arial" w:hAnsi="Arial"/>
          <w:sz w:val="24"/>
          <w:szCs w:val="24"/>
        </w:rPr>
        <w:t xml:space="preserve"> Налогового </w:t>
      </w:r>
      <w:hyperlink w:history="1" r:id="rIdrelpsipthxojoi2p47cr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120"/>
        <w:jc w:val="left"/>
      </w:pPr>
      <w:hyperlink w:history="1" r:id="rIdospzynuogci7dag53bva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r>
        <w:rPr>
          <w:rFonts w:ascii="Arial" w:cs="Arial" w:eastAsia="Arial" w:hAnsi="Arial"/>
          <w:sz w:val="24"/>
          <w:szCs w:val="24"/>
        </w:rPr>
        <w:t xml:space="preserve">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Наименование УГНС _______________________________________</w:t>
      </w:r>
    </w:p>
    <w:p>
      <w:pPr>
        <w:spacing w:after="400" w:before="400"/>
        <w:jc w:val="center"/>
      </w:pPr>
      <w:r>
        <w:rPr>
          <w:rFonts w:ascii="Arial" w:cs="Arial" w:eastAsia="Arial" w:hAnsi="Arial"/>
          <w:b/>
          <w:bCs/>
          <w:sz w:val="32"/>
          <w:szCs w:val="32"/>
        </w:rPr>
        <w:t xml:space="preserve">СПРАВКА
 о регистрации по НДС/единому налогу</w:t>
      </w:r>
    </w:p>
    <w:p>
      <w:pPr>
        <w:spacing w:after="120"/>
        <w:ind w:firstLine="425"/>
        <w:jc w:val="center"/>
      </w:pPr>
      <w:r>
        <w:rPr>
          <w:rFonts w:ascii="Arial" w:cs="Arial" w:eastAsia="Arial" w:hAnsi="Arial"/>
          <w:i/>
          <w:iCs/>
          <w:sz w:val="24"/>
          <w:szCs w:val="24"/>
        </w:rPr>
        <w:t xml:space="preserve">(В редакции постановления Кабинета Министров КР от </w:t>
      </w:r>
      <w:hyperlink w:history="1" r:id="rId5gkse8kmi4vvx4iu_bfoi">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ФИО или наименование хозяйствующего субъекта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ИНН налогоплательщика ________________________________________________________</w:t>
      </w:r>
    </w:p>
    <w:p>
      <w:pPr>
        <w:spacing w:after="60"/>
        <w:ind w:firstLine="567"/>
        <w:jc w:val="both"/>
      </w:pPr>
      <w:r>
        <w:rPr>
          <w:rFonts w:ascii="Arial" w:cs="Arial" w:eastAsia="Arial" w:hAnsi="Arial"/>
          <w:sz w:val="24"/>
          <w:szCs w:val="24"/>
        </w:rPr>
        <w:t xml:space="preserve">3. Зарегистрирован как плательщик НДС/единого налога с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УГНС: 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Дата "___"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настоящая справка дана для представления в таможенные органы в соответствии со статьей </w:t>
      </w:r>
      <w:hyperlink w:history="1" r:id="rId_civgyik7zrleekq8g725">
        <w:r>
          <w:rPr>
            <w:rFonts w:ascii="Arial" w:cs="Arial" w:eastAsia="Arial" w:hAnsi="Arial"/>
            <w:color w:val="1D4ED8"/>
            <w:sz w:val="24"/>
            <w:szCs w:val="24"/>
            <w:u w:val="single"/>
          </w:rPr>
          <w:t xml:space="preserve">301</w:t>
        </w:r>
      </w:hyperlink>
      <w:r>
        <w:rPr>
          <w:rFonts w:ascii="Arial" w:cs="Arial" w:eastAsia="Arial" w:hAnsi="Arial"/>
          <w:sz w:val="24"/>
          <w:szCs w:val="24"/>
        </w:rPr>
        <w:t xml:space="preserve"> и </w:t>
      </w:r>
      <w:hyperlink w:history="1" r:id="rIdot_yitob0gkp3aqrhy57h">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и действует в течение 30 (тридцать) календарных дней с даты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ind w:firstLine="397"/>
        <w:jc w:val="center"/>
      </w:pPr>
      <w:r>
        <w:rPr>
          <w:rFonts w:ascii="Arial" w:cs="Arial" w:eastAsia="Arial" w:hAnsi="Arial"/>
          <w:b/>
          <w:bCs/>
          <w:sz w:val="32"/>
          <w:szCs w:val="32"/>
        </w:rPr>
        <w:t xml:space="preserve">ФИРМЕННЫЙ БЛАНК НАЛОГОВОГО ОРГАНА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____________________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400" w:before="400"/>
        <w:ind w:firstLine="397"/>
        <w:jc w:val="center"/>
      </w:pPr>
      <w:r>
        <w:rPr>
          <w:rFonts w:ascii="Arial" w:cs="Arial" w:eastAsia="Arial" w:hAnsi="Arial"/>
          <w:b/>
          <w:bCs/>
          <w:sz w:val="32"/>
          <w:szCs w:val="32"/>
        </w:rPr>
        <w:t xml:space="preserve">СПРАВКА
 о налоговой регистрации налогоплательщика (для предоставления в таможенный орган)</w:t>
      </w:r>
    </w:p>
    <w:p>
      <w:pPr>
        <w:spacing w:after="120"/>
        <w:ind w:firstLine="425"/>
        <w:jc w:val="center"/>
      </w:pPr>
      <w:r>
        <w:rPr>
          <w:rFonts w:ascii="Arial" w:cs="Arial" w:eastAsia="Arial" w:hAnsi="Arial"/>
          <w:i/>
          <w:iCs/>
          <w:sz w:val="24"/>
          <w:szCs w:val="24"/>
        </w:rPr>
        <w:t xml:space="preserve">(В редакции постановления Кабинета Министров КР от </w:t>
      </w:r>
      <w:hyperlink w:history="1" r:id="rIdtadchdoxauxrylab51epx">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400" w:before="4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Дана 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или ФИО индивидуального предпринимателя (полностью)</w:t>
      </w:r>
    </w:p>
    <w:p>
      <w:pPr>
        <w:spacing w:after="60"/>
        <w:ind w:firstLine="567"/>
        <w:jc w:val="both"/>
      </w:pPr>
      <w:r>
        <w:rPr>
          <w:rFonts w:ascii="Arial" w:cs="Arial" w:eastAsia="Arial" w:hAnsi="Arial"/>
          <w:sz w:val="24"/>
          <w:szCs w:val="24"/>
        </w:rPr>
        <w:t xml:space="preserve">о том, что данный субъект действительно "___" _________________________ 20__ года</w:t>
      </w:r>
    </w:p>
    <w:p>
      <w:pPr>
        <w:spacing w:after="60"/>
        <w:ind w:firstLine="567"/>
        <w:jc w:val="both"/>
      </w:pPr>
      <w:r>
        <w:rPr>
          <w:rFonts w:ascii="Arial" w:cs="Arial" w:eastAsia="Arial" w:hAnsi="Arial"/>
          <w:sz w:val="24"/>
          <w:szCs w:val="24"/>
        </w:rPr>
        <w:t xml:space="preserve"> (дата регистрации)</w:t>
      </w:r>
    </w:p>
    <w:p>
      <w:pPr>
        <w:spacing w:after="60"/>
        <w:ind w:firstLine="567"/>
        <w:jc w:val="both"/>
      </w:pPr>
      <w:r>
        <w:rPr>
          <w:rFonts w:ascii="Arial" w:cs="Arial" w:eastAsia="Arial" w:hAnsi="Arial"/>
          <w:sz w:val="24"/>
          <w:szCs w:val="24"/>
        </w:rPr>
        <w:t xml:space="preserve">зарегистрирован в качестве налогоплательщика в Управлении Государственной</w:t>
      </w:r>
    </w:p>
    <w:p>
      <w:pPr>
        <w:spacing w:after="60"/>
        <w:ind w:firstLine="567"/>
        <w:jc w:val="both"/>
      </w:pPr>
      <w:r>
        <w:rPr>
          <w:rFonts w:ascii="Arial" w:cs="Arial" w:eastAsia="Arial" w:hAnsi="Arial"/>
          <w:sz w:val="24"/>
          <w:szCs w:val="24"/>
        </w:rPr>
        <w:t xml:space="preserve">налоговой службы __________________________________________________________,</w:t>
      </w:r>
    </w:p>
    <w:p>
      <w:pPr>
        <w:spacing w:after="60"/>
        <w:ind w:firstLine="567"/>
        <w:jc w:val="both"/>
      </w:pPr>
      <w:r>
        <w:rPr>
          <w:rFonts w:ascii="Arial" w:cs="Arial" w:eastAsia="Arial" w:hAnsi="Arial"/>
          <w:sz w:val="24"/>
          <w:szCs w:val="24"/>
        </w:rPr>
        <w:t xml:space="preserve"> (район, город)</w:t>
      </w:r>
    </w:p>
    <w:p>
      <w:pPr>
        <w:spacing w:after="60"/>
        <w:ind w:firstLine="567"/>
        <w:jc w:val="both"/>
      </w:pPr>
      <w:r>
        <w:rPr>
          <w:rFonts w:ascii="Arial" w:cs="Arial" w:eastAsia="Arial" w:hAnsi="Arial"/>
          <w:sz w:val="24"/>
          <w:szCs w:val="24"/>
        </w:rPr>
        <w:t xml:space="preserve">присвоен идентификационный налоговый номер _________________________________</w:t>
      </w:r>
    </w:p>
    <w:p>
      <w:pPr>
        <w:spacing w:after="60"/>
        <w:ind w:firstLine="567"/>
        <w:jc w:val="both"/>
      </w:pPr>
      <w:r>
        <w:rPr>
          <w:rFonts w:ascii="Arial" w:cs="Arial" w:eastAsia="Arial" w:hAnsi="Arial"/>
          <w:sz w:val="24"/>
          <w:szCs w:val="24"/>
        </w:rPr>
        <w:t xml:space="preserve"> (ИНН)</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 (вид экономической деятельности, заявленный налогоплательщиком</w:t>
      </w:r>
    </w:p>
    <w:p>
      <w:pPr>
        <w:spacing w:after="60"/>
        <w:ind w:firstLine="567"/>
        <w:jc w:val="both"/>
      </w:pPr>
      <w:r>
        <w:rPr>
          <w:rFonts w:ascii="Arial" w:cs="Arial" w:eastAsia="Arial" w:hAnsi="Arial"/>
          <w:sz w:val="24"/>
          <w:szCs w:val="24"/>
        </w:rPr>
        <w:t xml:space="preserve"> при регистрации)</w:t>
      </w:r>
    </w:p>
    <w:p>
      <w:pPr>
        <w:spacing w:after="60"/>
        <w:ind w:firstLine="567"/>
        <w:jc w:val="both"/>
      </w:pPr>
      <w:r>
        <w:rPr>
          <w:rFonts w:ascii="Arial" w:cs="Arial" w:eastAsia="Arial" w:hAnsi="Arial"/>
          <w:sz w:val="24"/>
          <w:szCs w:val="24"/>
        </w:rPr>
        <w:t xml:space="preserve">Справка дана для предъявления 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Настоящая справка дана согласно пункту 57 Инструкции по контролю за исчислением и уплатой таможенных платежей, специальных, антидемпинговых, компенсационных пошлин для представления в таможенные органы и действует в течение 30 (тридцать) календарных дней с даты выдачи.</w:t>
      </w:r>
    </w:p>
    <w:p>
      <w:pPr>
        <w:spacing w:after="60"/>
        <w:ind w:firstLine="567"/>
        <w:jc w:val="both"/>
      </w:pPr>
      <w:r>
        <w:rPr>
          <w:rFonts w:ascii="Arial" w:cs="Arial" w:eastAsia="Arial" w:hAnsi="Arial"/>
          <w:sz w:val="24"/>
          <w:szCs w:val="24"/>
        </w:rPr>
        <w:t xml:space="preserve">(*) - при импорте основных средств по договору финансовой аренды (лизинга), вид экономической деятельности не заполняется.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налогового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контролю за 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Образец карт-чека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по платежу №</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и время платежа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Плательщик:</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ОКПО:</w:t>
            </w:r>
          </w:p>
        </w:tc>
      </w:tr>
      <w:tr>
        <w:tc>
          <w:tcPr>
            <w:tcW w:type="dxa" w:w="4362"/>
            <w:gridSpan w:val="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сумма уплаченных платежей - Итого</w:t>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платежа</w:t>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Сборы за таможенные операции</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Ввозная (импортная) таможенная пошлина</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НДС на ввозимые товары</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Акцизный налог</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платежа по карт-чеку формируется в соответствии с Классификационной структурой операций по доходам, согласно Бюджетной классификации Кыргызской Республики.</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контролю за исчислением и уплатой таможенных платежей, специальных, антидемпинговых, компенсационных пошлин</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Подтверждение уплаты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В соответствии с обращением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код ОКПО, ИНН, адрес)</w:t>
      </w:r>
    </w:p>
    <w:p>
      <w:pPr>
        <w:spacing w:after="60"/>
        <w:ind w:firstLine="567"/>
        <w:jc w:val="both"/>
      </w:pPr>
      <w:r>
        <w:rPr>
          <w:rFonts w:ascii="Arial" w:cs="Arial" w:eastAsia="Arial" w:hAnsi="Arial"/>
          <w:sz w:val="24"/>
          <w:szCs w:val="24"/>
        </w:rPr>
        <w:t xml:space="preserve">подтверждаем, что таможенные платежи, внесенные на счет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(реквизиты платежных документов, в соответствии с которыми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вносились денежные средства)</w:t>
      </w:r>
    </w:p>
    <w:p>
      <w:pPr>
        <w:spacing w:after="60"/>
        <w:ind w:firstLine="567"/>
        <w:jc w:val="both"/>
      </w:pPr>
      <w:r>
        <w:rPr>
          <w:rFonts w:ascii="Arial" w:cs="Arial" w:eastAsia="Arial" w:hAnsi="Arial"/>
          <w:sz w:val="24"/>
          <w:szCs w:val="24"/>
        </w:rPr>
        <w:t xml:space="preserve">уплачены 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в отношении товаров, оформленных по таможенной декларации 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 декларации на товары)</w:t>
      </w:r>
    </w:p>
    <w:p>
      <w:pPr>
        <w:spacing w:after="60"/>
        <w:ind w:firstLine="567"/>
        <w:jc w:val="both"/>
      </w:pPr>
      <w:r>
        <w:rPr>
          <w:rFonts w:ascii="Arial" w:cs="Arial" w:eastAsia="Arial" w:hAnsi="Arial"/>
          <w:sz w:val="24"/>
          <w:szCs w:val="24"/>
        </w:rPr>
        <w:t xml:space="preserve">в размере _________________________________________________________________</w:t>
      </w:r>
    </w:p>
    <w:p>
      <w:pPr>
        <w:spacing w:after="60"/>
        <w:ind w:firstLine="567"/>
        <w:jc w:val="both"/>
      </w:pPr>
      <w:r>
        <w:rPr>
          <w:rFonts w:ascii="Arial" w:cs="Arial" w:eastAsia="Arial" w:hAnsi="Arial"/>
          <w:sz w:val="24"/>
          <w:szCs w:val="24"/>
        </w:rPr>
        <w:t xml:space="preserve"> (сумма уплаченных таможенных платежей, специальных,</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антидемпинговых, компенсационных пошлин (с разбивкой по видам платежей)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Указывается организация, фактически внесшая денежные средства на счет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w36rbkq-2rkt0qinp9gp">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ajj2i1expjqgi1jcfujrb">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учета поступлений таможенных платежей, специальных, антидемпинговых, компенсационных пошлин и ведения лицевых счетов плательщиков в целях обеспечения контроля своевременности и полноты поступления платежей в бюджет Кыргызской Республики.</w:t>
      </w:r>
    </w:p>
    <w:p>
      <w:pPr>
        <w:spacing w:after="60"/>
        <w:ind w:firstLine="567"/>
        <w:jc w:val="both"/>
      </w:pPr>
      <w:r>
        <w:rPr>
          <w:rFonts w:ascii="Arial" w:cs="Arial" w:eastAsia="Arial" w:hAnsi="Arial"/>
          <w:sz w:val="24"/>
          <w:szCs w:val="24"/>
        </w:rPr>
        <w:t xml:space="preserve">2. Учет таможенных платежей, специальных, антидемпинговых, компенсационных пошлин осуществляется с использованием информационных систем в соответствии с информационными технологиями и информационными ресурсами, в порядке, определяемом нормативными правовыми актами Кыргызской Республики.</w:t>
      </w:r>
    </w:p>
    <w:p>
      <w:pPr>
        <w:spacing w:after="200" w:before="200"/>
        <w:ind w:firstLine="397"/>
        <w:jc w:val="center"/>
      </w:pPr>
      <w:r>
        <w:rPr>
          <w:rFonts w:ascii="Arial" w:cs="Arial" w:eastAsia="Arial" w:hAnsi="Arial"/>
          <w:b/>
          <w:bCs/>
          <w:sz w:val="32"/>
          <w:szCs w:val="32"/>
        </w:rPr>
        <w:t xml:space="preserve">2. Порядок учета поступлений в бюджет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Плательщики оплачивают таможенные платежи через коммерческие банки, которые произвели интеграцию с веб-сервисом таможенной службы(1), следующим образом:</w:t>
      </w:r>
    </w:p>
    <w:p>
      <w:pPr>
        <w:spacing w:after="60"/>
        <w:ind w:firstLine="567"/>
        <w:jc w:val="both"/>
      </w:pPr>
      <w:r>
        <w:rPr>
          <w:rFonts w:ascii="Arial" w:cs="Arial" w:eastAsia="Arial" w:hAnsi="Arial"/>
          <w:sz w:val="24"/>
          <w:szCs w:val="24"/>
        </w:rPr>
        <w:t xml:space="preserve">- на основании документа, оформленного специалистом по таможенным операциям (идентификатор брокера), либо документа, оформленного в Единой автоматизированной информационной системе Государственной таможенной службы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 Республики (справочный номер декларации на товары, № таможенного приходного ордера, № дела о нарушении и т.д.);</w:t>
      </w:r>
    </w:p>
    <w:p>
      <w:pPr>
        <w:spacing w:after="60"/>
        <w:ind w:firstLine="567"/>
        <w:jc w:val="both"/>
      </w:pPr>
      <w:r>
        <w:rPr>
          <w:rFonts w:ascii="Arial" w:cs="Arial" w:eastAsia="Arial" w:hAnsi="Arial"/>
          <w:sz w:val="24"/>
          <w:szCs w:val="24"/>
        </w:rPr>
        <w:t xml:space="preserve">- при оплате таможенных платежей в виде авансов, плательщику необходимо указать номер лицевого счета плательщика, а также дополнительные реквизиты: таможенный орган, код бюджетного классификатора и сумму платежа.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Кабинета Министров Кыргызской Республики от </w:t>
      </w:r>
      <w:hyperlink w:history="1" r:id="rIdozhnlwjwbgfgomdir-uxq">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hyperlink w:history="1" r:id="rIda-3zotkkrozbta3wa8fgr">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Все таможенные платежи, оплаченные плательщиками через коммерческие банки, указанные в пункте 3 настоящего Порядка, загружаются в Единую автоматизированную информационную систему Государственной таможенной службы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 Республики (далее - ЕАИС) на момент оплаты и считаются автоматически подтвержденными платежами со стороны коммерческого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Кабинета Министров Кыргызской Республики от </w:t>
      </w:r>
      <w:hyperlink w:history="1" r:id="rIdv_3wppgkkkjhojsuvja8n">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hyperlink w:history="1" r:id="rId8k9o__qxc_f9ixtsvwpgy">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После оплаты все платежи зачисляются на лицевой счет плательщика (авансовые платежи) и информация хранится в ЕАИС в разрезе платежного документа. Привязка между платежными документами и таможенными документами будет производиться во время оформления таможенного документа.</w:t>
      </w:r>
    </w:p>
    <w:p>
      <w:pPr>
        <w:spacing w:after="60"/>
        <w:ind w:firstLine="567"/>
        <w:jc w:val="both"/>
      </w:pPr>
      <w:r>
        <w:rPr>
          <w:rFonts w:ascii="Arial" w:cs="Arial" w:eastAsia="Arial" w:hAnsi="Arial"/>
          <w:sz w:val="24"/>
          <w:szCs w:val="24"/>
        </w:rPr>
        <w:t xml:space="preserve">6. Перечисление платежей с лицевого счета плательщика в счет таможенных платежей в системе ЕАИС производится должностным лицом таможенного органа на момент оформления таможенного документа.</w:t>
      </w:r>
    </w:p>
    <w:p>
      <w:pPr>
        <w:spacing w:after="60"/>
        <w:ind w:firstLine="567"/>
        <w:jc w:val="both"/>
      </w:pPr>
      <w:r>
        <w:rPr>
          <w:rFonts w:ascii="Arial" w:cs="Arial" w:eastAsia="Arial" w:hAnsi="Arial"/>
          <w:sz w:val="24"/>
          <w:szCs w:val="24"/>
        </w:rPr>
        <w:t xml:space="preserve">7. В случае когда плательщик произвел оплату таможенных платежей через другой коммерческий банк, не указанный в пункте 3 настоящего Порядка, и/или при отсутствии подтверждения коммерческого банка об уплате таможенных платежей в ЕАИС, должностное лицо таможенного органа производит таможенное оформление в ЕАИС после получения подтверждения платежа от Центрального казначейства Министерства финансов Кыргызской Республики (далее - Казначейство).</w:t>
      </w:r>
    </w:p>
    <w:p>
      <w:pPr>
        <w:spacing w:after="60"/>
        <w:ind w:firstLine="567"/>
        <w:jc w:val="both"/>
      </w:pPr>
      <w:r>
        <w:rPr>
          <w:rFonts w:ascii="Arial" w:cs="Arial" w:eastAsia="Arial" w:hAnsi="Arial"/>
          <w:sz w:val="24"/>
          <w:szCs w:val="24"/>
        </w:rPr>
        <w:t xml:space="preserve">8. Должностные лица подразделения таможенного органа, ответственные за учет платежей, обеспечивают правильность и своевременность ведения учета по начислению, перечислению, возврату и зачету сумм таможенных платежей, специальных, антидемпинговых, компенсационных пошлин на лицевых счетах плательщиков.</w:t>
      </w:r>
    </w:p>
    <w:p>
      <w:pPr>
        <w:spacing w:after="60"/>
        <w:ind w:firstLine="567"/>
        <w:jc w:val="both"/>
      </w:pPr>
      <w:r>
        <w:rPr>
          <w:rFonts w:ascii="Arial" w:cs="Arial" w:eastAsia="Arial" w:hAnsi="Arial"/>
          <w:sz w:val="24"/>
          <w:szCs w:val="24"/>
        </w:rPr>
        <w:t xml:space="preserve">9. Учет таможенных платежей, специальных, антидемпинговых, компенсационных пошлин в таможенных органах ведется на лицевых счетах плательщиков по следующим формам:</w:t>
      </w:r>
    </w:p>
    <w:p>
      <w:pPr>
        <w:spacing w:after="60"/>
        <w:ind w:firstLine="567"/>
        <w:jc w:val="both"/>
      </w:pPr>
      <w:r>
        <w:rPr>
          <w:rFonts w:ascii="Arial" w:cs="Arial" w:eastAsia="Arial" w:hAnsi="Arial"/>
          <w:sz w:val="24"/>
          <w:szCs w:val="24"/>
        </w:rPr>
        <w:t xml:space="preserve">1) текущие остатки на лицевом счете плательщика (приложение 1 к настоящему Порядку);</w:t>
      </w:r>
    </w:p>
    <w:p>
      <w:pPr>
        <w:spacing w:after="60"/>
        <w:ind w:firstLine="567"/>
        <w:jc w:val="both"/>
      </w:pPr>
      <w:r>
        <w:rPr>
          <w:rFonts w:ascii="Arial" w:cs="Arial" w:eastAsia="Arial" w:hAnsi="Arial"/>
          <w:sz w:val="24"/>
          <w:szCs w:val="24"/>
        </w:rPr>
        <w:t xml:space="preserve">2) движение денежных средств по платежным документам (приложение 2 к настоящему Порядку);</w:t>
      </w:r>
    </w:p>
    <w:p>
      <w:pPr>
        <w:spacing w:after="60"/>
        <w:ind w:firstLine="567"/>
        <w:jc w:val="both"/>
      </w:pPr>
      <w:r>
        <w:rPr>
          <w:rFonts w:ascii="Arial" w:cs="Arial" w:eastAsia="Arial" w:hAnsi="Arial"/>
          <w:sz w:val="24"/>
          <w:szCs w:val="24"/>
        </w:rPr>
        <w:t xml:space="preserve">3) начисление и движение таможенных платежей, специальных, антидемпинговых, компенсационных пошлин по таможенным документам (приложение 3 к настоящему Порядку).</w:t>
      </w:r>
    </w:p>
    <w:p>
      <w:pPr>
        <w:spacing w:after="60"/>
        <w:ind w:firstLine="567"/>
        <w:jc w:val="both"/>
      </w:pPr>
      <w:r>
        <w:rPr>
          <w:rFonts w:ascii="Arial" w:cs="Arial" w:eastAsia="Arial" w:hAnsi="Arial"/>
          <w:sz w:val="24"/>
          <w:szCs w:val="24"/>
        </w:rPr>
        <w:t xml:space="preserve">10. Все записи на лицевых счетах плательщиков производятся своевременно, в хронологическом порядке, на основании деклараций на товары, корректировок деклараций на товары, таможенных приходных ордеров, платежных документов, форм региональных отделений казначейства, с приложением к ним электронных платежных документов, Реестра и других документов, подтверждающих правомерность этих записей.</w:t>
      </w:r>
    </w:p>
    <w:p>
      <w:pPr>
        <w:spacing w:after="60"/>
        <w:ind w:firstLine="567"/>
        <w:jc w:val="both"/>
      </w:pPr>
      <w:r>
        <w:rPr>
          <w:rFonts w:ascii="Arial" w:cs="Arial" w:eastAsia="Arial" w:hAnsi="Arial"/>
          <w:sz w:val="24"/>
          <w:szCs w:val="24"/>
        </w:rPr>
        <w:t xml:space="preserve">11. При получении форм и платежных документов из Казначейства должностное лицо таможенного органа проверяет:</w:t>
      </w:r>
    </w:p>
    <w:p>
      <w:pPr>
        <w:spacing w:after="60"/>
        <w:ind w:firstLine="567"/>
        <w:jc w:val="both"/>
      </w:pPr>
      <w:r>
        <w:rPr>
          <w:rFonts w:ascii="Arial" w:cs="Arial" w:eastAsia="Arial" w:hAnsi="Arial"/>
          <w:sz w:val="24"/>
          <w:szCs w:val="24"/>
        </w:rPr>
        <w:t xml:space="preserve">1) соответствие реквизитов платежных документов реквизитам, указанным в формах Казначейства;</w:t>
      </w:r>
    </w:p>
    <w:p>
      <w:pPr>
        <w:spacing w:after="60"/>
        <w:ind w:firstLine="567"/>
        <w:jc w:val="both"/>
      </w:pPr>
      <w:r>
        <w:rPr>
          <w:rFonts w:ascii="Arial" w:cs="Arial" w:eastAsia="Arial" w:hAnsi="Arial"/>
          <w:sz w:val="24"/>
          <w:szCs w:val="24"/>
        </w:rPr>
        <w:t xml:space="preserve">2) правильность зачисления таможенных платежей, специальных, антидемпинговых, компенсационных пошлин согласно соответствующим кодам бюджетной классификации.</w:t>
      </w:r>
    </w:p>
    <w:p>
      <w:pPr>
        <w:spacing w:after="200" w:before="200"/>
        <w:ind w:firstLine="397"/>
        <w:jc w:val="center"/>
      </w:pPr>
      <w:r>
        <w:rPr>
          <w:rFonts w:ascii="Arial" w:cs="Arial" w:eastAsia="Arial" w:hAnsi="Arial"/>
          <w:b/>
          <w:bCs/>
          <w:sz w:val="32"/>
          <w:szCs w:val="32"/>
        </w:rPr>
        <w:t xml:space="preserve">3. Порядок ведения лицевых счетов плательщика</w:t>
      </w:r>
    </w:p>
    <w:p>
      <w:pPr>
        <w:spacing w:after="60"/>
        <w:ind w:firstLine="567"/>
        <w:jc w:val="both"/>
      </w:pPr>
      <w:r>
        <w:rPr>
          <w:rFonts w:ascii="Arial" w:cs="Arial" w:eastAsia="Arial" w:hAnsi="Arial"/>
          <w:sz w:val="24"/>
          <w:szCs w:val="24"/>
        </w:rPr>
        <w:t xml:space="preserve">12. Лицевым счетом плательщика является документ в электронной форме, предназначенный для учета начисленных и перечисленных (с учетом зачтенных и возвращенных) сумм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13. Учет начисленных, уплаченных, возвращенных и отсроченных (рассроченных) сумм таможенных платежей, специальных, антидемпинговых, компенсационных пошлин по лицевым счетам ведется отдельно для каждого плательщика в соответствии с классификационной структурой операций по доходам согласно Бюджетной классификации Кыргызской Республики.</w:t>
      </w:r>
    </w:p>
    <w:p>
      <w:pPr>
        <w:spacing w:after="60"/>
        <w:ind w:firstLine="567"/>
        <w:jc w:val="both"/>
      </w:pPr>
      <w:r>
        <w:rPr>
          <w:rFonts w:ascii="Arial" w:cs="Arial" w:eastAsia="Arial" w:hAnsi="Arial"/>
          <w:sz w:val="24"/>
          <w:szCs w:val="24"/>
        </w:rPr>
        <w:t xml:space="preserve">14. Представление в таможенные органы ежедневных данных по суммам таможенных платежей, поступивших в бюджет, по кодам бюджетной классификации осуществляется Казначейством.</w:t>
      </w:r>
    </w:p>
    <w:p>
      <w:pPr>
        <w:spacing w:after="200" w:before="200"/>
        <w:ind w:firstLine="397"/>
        <w:jc w:val="center"/>
      </w:pPr>
      <w:r>
        <w:rPr>
          <w:rFonts w:ascii="Arial" w:cs="Arial" w:eastAsia="Arial" w:hAnsi="Arial"/>
          <w:b/>
          <w:bCs/>
          <w:sz w:val="32"/>
          <w:szCs w:val="32"/>
        </w:rPr>
        <w:t xml:space="preserve">4. Открытие лицевых счетов плательщиков</w:t>
      </w:r>
    </w:p>
    <w:p>
      <w:pPr>
        <w:spacing w:after="60"/>
        <w:ind w:firstLine="567"/>
        <w:jc w:val="both"/>
      </w:pPr>
      <w:r>
        <w:rPr>
          <w:rFonts w:ascii="Arial" w:cs="Arial" w:eastAsia="Arial" w:hAnsi="Arial"/>
          <w:sz w:val="24"/>
          <w:szCs w:val="24"/>
        </w:rPr>
        <w:t xml:space="preserve">15. Лицевой счет плательщика формируется в ЕАИС автоматически, при поступлении таможенных платежей, специальных, антидемпинговых, компенсационных пошлин, или может открываться вручную должностным лицом подразделения таможенного органа, ответственного за учет платежей, и должностным лицом в местах таможенного оформления.</w:t>
      </w:r>
    </w:p>
    <w:p>
      <w:pPr>
        <w:spacing w:after="60"/>
        <w:ind w:firstLine="567"/>
        <w:jc w:val="both"/>
      </w:pPr>
      <w:r>
        <w:rPr>
          <w:rFonts w:ascii="Arial" w:cs="Arial" w:eastAsia="Arial" w:hAnsi="Arial"/>
          <w:sz w:val="24"/>
          <w:szCs w:val="24"/>
        </w:rPr>
        <w:t xml:space="preserve">16. При открытии лицевого счета вручную указываются следующие реквизиты:</w:t>
      </w:r>
    </w:p>
    <w:p>
      <w:pPr>
        <w:spacing w:after="60"/>
        <w:ind w:firstLine="567"/>
        <w:jc w:val="both"/>
      </w:pPr>
      <w:r>
        <w:rPr>
          <w:rFonts w:ascii="Arial" w:cs="Arial" w:eastAsia="Arial" w:hAnsi="Arial"/>
          <w:sz w:val="24"/>
          <w:szCs w:val="24"/>
        </w:rPr>
        <w:t xml:space="preserve">1) для юридических лиц:</w:t>
      </w:r>
    </w:p>
    <w:p>
      <w:pPr>
        <w:spacing w:after="60"/>
        <w:ind w:firstLine="567"/>
        <w:jc w:val="both"/>
      </w:pPr>
      <w:r>
        <w:rPr>
          <w:rFonts w:ascii="Arial" w:cs="Arial" w:eastAsia="Arial" w:hAnsi="Arial"/>
          <w:sz w:val="24"/>
          <w:szCs w:val="24"/>
        </w:rPr>
        <w:t xml:space="preserve">а) полное наименование;</w:t>
      </w:r>
    </w:p>
    <w:p>
      <w:pPr>
        <w:spacing w:after="60"/>
        <w:ind w:firstLine="567"/>
        <w:jc w:val="both"/>
      </w:pPr>
      <w:r>
        <w:rPr>
          <w:rFonts w:ascii="Arial" w:cs="Arial" w:eastAsia="Arial" w:hAnsi="Arial"/>
          <w:sz w:val="24"/>
          <w:szCs w:val="24"/>
        </w:rPr>
        <w:t xml:space="preserve">б) идентификационный номер налогоплательщика (ИНН);</w:t>
      </w:r>
    </w:p>
    <w:p>
      <w:pPr>
        <w:spacing w:after="60"/>
        <w:ind w:firstLine="567"/>
        <w:jc w:val="both"/>
      </w:pPr>
      <w:r>
        <w:rPr>
          <w:rFonts w:ascii="Arial" w:cs="Arial" w:eastAsia="Arial" w:hAnsi="Arial"/>
          <w:sz w:val="24"/>
          <w:szCs w:val="24"/>
        </w:rPr>
        <w:t xml:space="preserve">в) код общего классификатора предприятий и организаций (ОКПО);</w:t>
      </w:r>
    </w:p>
    <w:p>
      <w:pPr>
        <w:spacing w:after="60"/>
        <w:ind w:firstLine="567"/>
        <w:jc w:val="both"/>
      </w:pPr>
      <w:r>
        <w:rPr>
          <w:rFonts w:ascii="Arial" w:cs="Arial" w:eastAsia="Arial" w:hAnsi="Arial"/>
          <w:sz w:val="24"/>
          <w:szCs w:val="24"/>
        </w:rPr>
        <w:t xml:space="preserve">2) для физических лиц-резидентов:</w:t>
      </w:r>
    </w:p>
    <w:p>
      <w:pPr>
        <w:spacing w:after="60"/>
        <w:ind w:firstLine="567"/>
        <w:jc w:val="both"/>
      </w:pPr>
      <w:r>
        <w:rPr>
          <w:rFonts w:ascii="Arial" w:cs="Arial" w:eastAsia="Arial" w:hAnsi="Arial"/>
          <w:sz w:val="24"/>
          <w:szCs w:val="24"/>
        </w:rPr>
        <w:t xml:space="preserve">а) фамилия, имя и отчество;</w:t>
      </w:r>
    </w:p>
    <w:p>
      <w:pPr>
        <w:spacing w:after="60"/>
        <w:ind w:firstLine="567"/>
        <w:jc w:val="both"/>
      </w:pPr>
      <w:r>
        <w:rPr>
          <w:rFonts w:ascii="Arial" w:cs="Arial" w:eastAsia="Arial" w:hAnsi="Arial"/>
          <w:sz w:val="24"/>
          <w:szCs w:val="24"/>
        </w:rPr>
        <w:t xml:space="preserve">б) идентификационный номер налогоплательщика (ИНН);</w:t>
      </w:r>
    </w:p>
    <w:p>
      <w:pPr>
        <w:spacing w:after="60"/>
        <w:ind w:firstLine="567"/>
        <w:jc w:val="both"/>
      </w:pPr>
      <w:r>
        <w:rPr>
          <w:rFonts w:ascii="Arial" w:cs="Arial" w:eastAsia="Arial" w:hAnsi="Arial"/>
          <w:sz w:val="24"/>
          <w:szCs w:val="24"/>
        </w:rPr>
        <w:t xml:space="preserve">3) для физических лиц-нерезидентов, не имеющих регистрационного номера налогоплательщика:</w:t>
      </w:r>
    </w:p>
    <w:p>
      <w:pPr>
        <w:spacing w:after="60"/>
        <w:ind w:firstLine="567"/>
        <w:jc w:val="both"/>
      </w:pPr>
      <w:r>
        <w:rPr>
          <w:rFonts w:ascii="Arial" w:cs="Arial" w:eastAsia="Arial" w:hAnsi="Arial"/>
          <w:sz w:val="24"/>
          <w:szCs w:val="24"/>
        </w:rPr>
        <w:t xml:space="preserve">а) номер и дата паспорта;</w:t>
      </w:r>
    </w:p>
    <w:p>
      <w:pPr>
        <w:spacing w:after="60"/>
        <w:ind w:firstLine="567"/>
        <w:jc w:val="both"/>
      </w:pPr>
      <w:r>
        <w:rPr>
          <w:rFonts w:ascii="Arial" w:cs="Arial" w:eastAsia="Arial" w:hAnsi="Arial"/>
          <w:sz w:val="24"/>
          <w:szCs w:val="24"/>
        </w:rPr>
        <w:t xml:space="preserve">б) фамилия, имя и отчество;</w:t>
      </w:r>
    </w:p>
    <w:p>
      <w:pPr>
        <w:spacing w:after="60"/>
        <w:ind w:firstLine="567"/>
        <w:jc w:val="both"/>
      </w:pPr>
      <w:r>
        <w:rPr>
          <w:rFonts w:ascii="Arial" w:cs="Arial" w:eastAsia="Arial" w:hAnsi="Arial"/>
          <w:sz w:val="24"/>
          <w:szCs w:val="24"/>
        </w:rPr>
        <w:t xml:space="preserve">в) гражданство.</w:t>
      </w:r>
    </w:p>
    <w:p>
      <w:pPr>
        <w:spacing w:after="60"/>
        <w:ind w:firstLine="567"/>
        <w:jc w:val="both"/>
      </w:pPr>
      <w:r>
        <w:rPr>
          <w:rFonts w:ascii="Arial" w:cs="Arial" w:eastAsia="Arial" w:hAnsi="Arial"/>
          <w:sz w:val="24"/>
          <w:szCs w:val="24"/>
        </w:rPr>
        <w:t xml:space="preserve">17. Остатки денежных средств, находящихся на лицевых счетах плательщика по состоянию на день, предшествующий дню начала администрирования лицевых счетов плательщиков в ЕАИС, должны быть внесены на лицевой счет плательщика должностным лицом подразделения таможенного органа, ответственного за учет платежей, на основании акта сверки с плательщиком. После внесения остатка на лицевой счет, данный остаток не корректируется.</w:t>
      </w:r>
    </w:p>
    <w:p>
      <w:pPr>
        <w:spacing w:after="200" w:before="200"/>
        <w:ind w:firstLine="397"/>
        <w:jc w:val="center"/>
      </w:pPr>
      <w:r>
        <w:rPr>
          <w:rFonts w:ascii="Arial" w:cs="Arial" w:eastAsia="Arial" w:hAnsi="Arial"/>
          <w:b/>
          <w:bCs/>
          <w:sz w:val="32"/>
          <w:szCs w:val="32"/>
        </w:rPr>
        <w:t xml:space="preserve">5. Закрытие лицевых счетов плательщиков</w:t>
      </w:r>
    </w:p>
    <w:p>
      <w:pPr>
        <w:spacing w:after="60"/>
        <w:ind w:firstLine="567"/>
        <w:jc w:val="both"/>
      </w:pPr>
      <w:r>
        <w:rPr>
          <w:rFonts w:ascii="Arial" w:cs="Arial" w:eastAsia="Arial" w:hAnsi="Arial"/>
          <w:sz w:val="24"/>
          <w:szCs w:val="24"/>
        </w:rPr>
        <w:t xml:space="preserve">18. Закрытие лицевых счетов производится в случае ликвидации юридического лица.</w:t>
      </w:r>
    </w:p>
    <w:p>
      <w:pPr>
        <w:spacing w:after="60"/>
        <w:ind w:firstLine="567"/>
        <w:jc w:val="both"/>
      </w:pPr>
      <w:r>
        <w:rPr>
          <w:rFonts w:ascii="Arial" w:cs="Arial" w:eastAsia="Arial" w:hAnsi="Arial"/>
          <w:sz w:val="24"/>
          <w:szCs w:val="24"/>
        </w:rPr>
        <w:t xml:space="preserve">19. По истечении трех лет со дня уплаты излишне (ошибочно) уплаченных таможенных платежей, специальных, антидемпинговых, компенсационных пошлин в бюджет, суммы таможенных платежей, специальных, антидемпинговых, компенсационных пошлин списываются с лицевых счетов.</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Составление актов сверок взаимных расчетов по поступлению таможенных платежей</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 Участники внешнеэкономической деятельности составляют акт сверки взаимных расчетов между таможенным органом и предоставляют таможенному органу при:</w:t>
      </w:r>
    </w:p>
    <w:p>
      <w:pPr>
        <w:spacing w:after="120"/>
        <w:ind w:firstLine="567"/>
        <w:jc w:val="both"/>
      </w:pPr>
      <w:r>
        <w:rPr>
          <w:rFonts w:ascii="Arial" w:cs="Arial" w:eastAsia="Arial" w:hAnsi="Arial"/>
          <w:sz w:val="24"/>
          <w:szCs w:val="24"/>
        </w:rPr>
        <w:t xml:space="preserve">- ликвидации или объединении-слиянии юридических лиц;</w:t>
      </w:r>
    </w:p>
    <w:p>
      <w:pPr>
        <w:spacing w:after="120"/>
        <w:ind w:firstLine="567"/>
        <w:jc w:val="both"/>
      </w:pPr>
      <w:r>
        <w:rPr>
          <w:rFonts w:ascii="Arial" w:cs="Arial" w:eastAsia="Arial" w:hAnsi="Arial"/>
          <w:sz w:val="24"/>
          <w:szCs w:val="24"/>
        </w:rPr>
        <w:t xml:space="preserve">- возврате и/или зачете денежных средств, таможенных платежей, специальных, антидемпинговых, компенсационных пошлин;</w:t>
      </w:r>
    </w:p>
    <w:p>
      <w:pPr>
        <w:spacing w:after="120"/>
        <w:ind w:firstLine="567"/>
        <w:jc w:val="both"/>
      </w:pPr>
      <w:r>
        <w:rPr>
          <w:rFonts w:ascii="Arial" w:cs="Arial" w:eastAsia="Arial" w:hAnsi="Arial"/>
          <w:sz w:val="24"/>
          <w:szCs w:val="24"/>
        </w:rPr>
        <w:t xml:space="preserve">- обращении субъектов внешнеэкономической деятельности;</w:t>
      </w:r>
    </w:p>
    <w:p>
      <w:pPr>
        <w:spacing w:after="120"/>
        <w:ind w:firstLine="567"/>
        <w:jc w:val="both"/>
      </w:pPr>
      <w:r>
        <w:rPr>
          <w:rFonts w:ascii="Arial" w:cs="Arial" w:eastAsia="Arial" w:hAnsi="Arial"/>
          <w:sz w:val="24"/>
          <w:szCs w:val="24"/>
        </w:rPr>
        <w:t xml:space="preserve">- требовании таможенного органа для контроля и полноты учета поступления денежных средств, таможенных платежей, специальных, антидемпинговых, компенсационных пошлин на счета, открытые в казначействе.</w:t>
      </w:r>
    </w:p>
    <w:p>
      <w:pPr>
        <w:spacing w:after="120"/>
        <w:ind w:firstLine="567"/>
        <w:jc w:val="both"/>
      </w:pPr>
      <w:r>
        <w:rPr>
          <w:rFonts w:ascii="Arial" w:cs="Arial" w:eastAsia="Arial" w:hAnsi="Arial"/>
          <w:sz w:val="24"/>
          <w:szCs w:val="24"/>
        </w:rPr>
        <w:t xml:space="preserve">21. Сроки рассмотрения акта-сверки взаимных расчетов между субъектами внешнеэкономической деятельности и таможенным органом не должны превышать 30 календарных дней.</w:t>
      </w:r>
    </w:p>
    <w:p>
      <w:pPr>
        <w:spacing w:after="120"/>
        <w:ind w:firstLine="567"/>
        <w:jc w:val="both"/>
      </w:pPr>
      <w:r>
        <w:rPr>
          <w:rFonts w:ascii="Arial" w:cs="Arial" w:eastAsia="Arial" w:hAnsi="Arial"/>
          <w:sz w:val="24"/>
          <w:szCs w:val="24"/>
        </w:rPr>
        <w:t xml:space="preserve">22. Акт сверки взаимных расчетов между субъектами внешнеэкономической деятельности и таможенным органом составлять за последние 5 лет.</w:t>
      </w:r>
    </w:p>
    <w:p>
      <w:pPr>
        <w:spacing w:after="120"/>
        <w:ind w:firstLine="567"/>
        <w:jc w:val="both"/>
      </w:pPr>
      <w:r>
        <w:rPr>
          <w:rFonts w:ascii="Arial" w:cs="Arial" w:eastAsia="Arial" w:hAnsi="Arial"/>
          <w:sz w:val="24"/>
          <w:szCs w:val="24"/>
        </w:rPr>
        <w:t xml:space="preserve">23. В случае невыясненных обстоятельств, влекущих за собой некорректное отражение информации в акте-сверки взаимных расчетов, таможенный орган имеет право аннулировать подписанный акт сверки для дальнейшей доработки.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состоянию на 1 января 2019 года, передачу информации об уплате таможенных платежей через веб-сервис ГТС реализовали ОАО "РСК Банк", ЗАО "Банк Азии" и ОАО "Коммерческий банк КЫРГЫЗСТАН".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Текущие остатки на лицевом счете плательщика</w:t>
      </w:r>
    </w:p>
    <w:p>
      <w:pPr>
        <w:spacing w:after="60"/>
        <w:ind w:firstLine="567"/>
        <w:jc w:val="both"/>
      </w:pPr>
      <w:r>
        <w:rPr>
          <w:rFonts w:ascii="Arial" w:cs="Arial" w:eastAsia="Arial" w:hAnsi="Arial"/>
          <w:sz w:val="24"/>
          <w:szCs w:val="24"/>
        </w:rPr>
        <w:t xml:space="preserve">Наименование плательщика (ФИО для физических лиц)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Движение платежей с "___" _______________ 20__ г. по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4"/>
        <w:gridCol w:w="611"/>
        <w:gridCol w:w="1240"/>
        <w:gridCol w:w="770"/>
        <w:gridCol w:w="859"/>
        <w:gridCol w:w="1199"/>
        <w:gridCol w:w="1238"/>
        <w:gridCol w:w="768"/>
        <w:gridCol w:w="855"/>
        <w:gridCol w:w="1195"/>
      </w:tblGrid>
      <w:tr>
        <w:tc>
          <w:tcPr>
            <w:tcW w:type="dxa" w:w="1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c>
          <w:tcPr>
            <w:tcW w:type="dxa" w:w="6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 остаток на начало</w:t>
            </w:r>
          </w:p>
        </w:tc>
        <w:tc>
          <w:tcPr>
            <w:tcW w:type="dxa" w:w="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ПД</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ПД</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 остаток на конец</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ТП остаток на начало</w:t>
            </w:r>
          </w:p>
        </w:tc>
        <w:tc>
          <w:tcPr>
            <w:tcW w:type="dxa" w:w="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ТП</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ТП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ТП остаток на конец</w:t>
            </w:r>
          </w:p>
        </w:tc>
      </w:tr>
      <w:tr>
        <w:tc>
          <w:tcPr>
            <w:tcW w:type="dxa" w:w="1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отражает итоговые суммы по остаткам и движениям денежных средств в разрезе таможенных органов и кода бюджетной классификации (КБК).</w:t>
      </w:r>
    </w:p>
    <w:p>
      <w:pPr>
        <w:spacing w:after="60"/>
        <w:ind w:firstLine="567"/>
        <w:jc w:val="both"/>
      </w:pPr>
      <w:r>
        <w:rPr>
          <w:rFonts w:ascii="Arial" w:cs="Arial" w:eastAsia="Arial" w:hAnsi="Arial"/>
          <w:sz w:val="24"/>
          <w:szCs w:val="24"/>
        </w:rPr>
        <w:t xml:space="preserve">2. Платежные документы (ПД) - все платежи в первую очередь зачисляются в авансовые платежи, без привязки к таможенным документам. Перечисления из авансовых платежей в таможенные платежи производятся непосредственно на момент оформления таможенного документа.</w:t>
      </w:r>
    </w:p>
    <w:p>
      <w:pPr>
        <w:spacing w:after="60"/>
        <w:ind w:firstLine="567"/>
        <w:jc w:val="both"/>
      </w:pPr>
      <w:r>
        <w:rPr>
          <w:rFonts w:ascii="Arial" w:cs="Arial" w:eastAsia="Arial" w:hAnsi="Arial"/>
          <w:sz w:val="24"/>
          <w:szCs w:val="24"/>
        </w:rPr>
        <w:t xml:space="preserve">3. Дебет ПД - итоги по поступившим или зачтенным суммам:</w:t>
      </w:r>
    </w:p>
    <w:p>
      <w:pPr>
        <w:spacing w:after="60"/>
        <w:ind w:firstLine="567"/>
        <w:jc w:val="both"/>
      </w:pPr>
      <w:r>
        <w:rPr>
          <w:rFonts w:ascii="Arial" w:cs="Arial" w:eastAsia="Arial" w:hAnsi="Arial"/>
          <w:sz w:val="24"/>
          <w:szCs w:val="24"/>
        </w:rPr>
        <w:t xml:space="preserve">1) поступившие суммы - информация о поступивших суммах из информационной системы коммерческого банка (при наличии информационного обмена между банком и таможенной службой) и из информационной системы Казначейства;</w:t>
      </w:r>
    </w:p>
    <w:p>
      <w:pPr>
        <w:spacing w:after="60"/>
        <w:ind w:firstLine="567"/>
        <w:jc w:val="both"/>
      </w:pPr>
      <w:r>
        <w:rPr>
          <w:rFonts w:ascii="Arial" w:cs="Arial" w:eastAsia="Arial" w:hAnsi="Arial"/>
          <w:sz w:val="24"/>
          <w:szCs w:val="24"/>
        </w:rPr>
        <w:t xml:space="preserve">2) зачтенные суммы - суммы произведенного зачета с излишне уплаченных сумм или с другого КБК.</w:t>
      </w:r>
    </w:p>
    <w:p>
      <w:pPr>
        <w:spacing w:after="60"/>
        <w:ind w:firstLine="567"/>
        <w:jc w:val="both"/>
      </w:pPr>
      <w:r>
        <w:rPr>
          <w:rFonts w:ascii="Arial" w:cs="Arial" w:eastAsia="Arial" w:hAnsi="Arial"/>
          <w:sz w:val="24"/>
          <w:szCs w:val="24"/>
        </w:rPr>
        <w:t xml:space="preserve">4. Кредит ПД - итоги по уплаченным или возвращенным суммам:</w:t>
      </w:r>
    </w:p>
    <w:p>
      <w:pPr>
        <w:spacing w:after="60"/>
        <w:ind w:firstLine="567"/>
        <w:jc w:val="both"/>
      </w:pPr>
      <w:r>
        <w:rPr>
          <w:rFonts w:ascii="Arial" w:cs="Arial" w:eastAsia="Arial" w:hAnsi="Arial"/>
          <w:sz w:val="24"/>
          <w:szCs w:val="24"/>
        </w:rPr>
        <w:t xml:space="preserve">1) уплаченные суммы - документально уплаченные суммы по таможенным документам, т.е. суммы, перечисленные с авансовых платежей в счет таможенных платежей;</w:t>
      </w:r>
    </w:p>
    <w:p>
      <w:pPr>
        <w:spacing w:after="60"/>
        <w:ind w:firstLine="567"/>
        <w:jc w:val="both"/>
      </w:pPr>
      <w:r>
        <w:rPr>
          <w:rFonts w:ascii="Arial" w:cs="Arial" w:eastAsia="Arial" w:hAnsi="Arial"/>
          <w:sz w:val="24"/>
          <w:szCs w:val="24"/>
        </w:rPr>
        <w:t xml:space="preserve">2) возвращенные суммы - суммы произведенного возврата на расчетный счет плательщика или суммы произведенного зачета на другой КБК.</w:t>
      </w:r>
    </w:p>
    <w:p>
      <w:pPr>
        <w:spacing w:after="60"/>
        <w:ind w:firstLine="567"/>
        <w:jc w:val="both"/>
      </w:pPr>
      <w:r>
        <w:rPr>
          <w:rFonts w:ascii="Arial" w:cs="Arial" w:eastAsia="Arial" w:hAnsi="Arial"/>
          <w:sz w:val="24"/>
          <w:szCs w:val="24"/>
        </w:rPr>
        <w:t xml:space="preserve">5. Таможенные платежи (ТП), т.е. начисленные и документально уплаченные суммы. В таможенных платежах информация хранится в разрезе таможенных документов.</w:t>
      </w:r>
    </w:p>
    <w:p>
      <w:pPr>
        <w:spacing w:after="60"/>
        <w:ind w:firstLine="567"/>
        <w:jc w:val="both"/>
      </w:pPr>
      <w:r>
        <w:rPr>
          <w:rFonts w:ascii="Arial" w:cs="Arial" w:eastAsia="Arial" w:hAnsi="Arial"/>
          <w:sz w:val="24"/>
          <w:szCs w:val="24"/>
        </w:rPr>
        <w:t xml:space="preserve">6. Дебет ТП - начисленная сумма.</w:t>
      </w:r>
    </w:p>
    <w:p>
      <w:pPr>
        <w:spacing w:after="60"/>
        <w:ind w:firstLine="567"/>
        <w:jc w:val="both"/>
      </w:pPr>
      <w:r>
        <w:rPr>
          <w:rFonts w:ascii="Arial" w:cs="Arial" w:eastAsia="Arial" w:hAnsi="Arial"/>
          <w:sz w:val="24"/>
          <w:szCs w:val="24"/>
        </w:rPr>
        <w:t xml:space="preserve">7. Кредит ТП - документально уплаченная сумма.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Движение денежных средств по платежным документам</w:t>
      </w:r>
    </w:p>
    <w:p>
      <w:pPr>
        <w:spacing w:after="60"/>
        <w:ind w:firstLine="567"/>
        <w:jc w:val="both"/>
      </w:pPr>
      <w:r>
        <w:rPr>
          <w:rFonts w:ascii="Arial" w:cs="Arial" w:eastAsia="Arial" w:hAnsi="Arial"/>
          <w:sz w:val="24"/>
          <w:szCs w:val="24"/>
        </w:rPr>
        <w:t xml:space="preserve">Наименование плательщика (ФИО для физических лиц)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Движение платежей с _________________________ по 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2"/>
        <w:gridCol w:w="617"/>
        <w:gridCol w:w="717"/>
        <w:gridCol w:w="1449"/>
        <w:gridCol w:w="493"/>
        <w:gridCol w:w="847"/>
        <w:gridCol w:w="1054"/>
        <w:gridCol w:w="839"/>
        <w:gridCol w:w="973"/>
        <w:gridCol w:w="1183"/>
        <w:gridCol w:w="845"/>
      </w:tblGrid>
      <w:tr>
        <w:tc>
          <w:tcPr>
            <w:tcW w:type="dxa" w:w="11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ПД</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ПД</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4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начало</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Зачтено</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Уплачено ТП</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конец</w:t>
            </w:r>
          </w:p>
        </w:tc>
      </w:tr>
      <w:tr>
        <w:tc>
          <w:tcPr>
            <w:tcW w:type="dxa" w:w="11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1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отражает детали движения платежных документов.</w:t>
      </w:r>
    </w:p>
    <w:p>
      <w:pPr>
        <w:spacing w:after="60"/>
        <w:ind w:firstLine="567"/>
        <w:jc w:val="both"/>
      </w:pPr>
      <w:r>
        <w:rPr>
          <w:rFonts w:ascii="Arial" w:cs="Arial" w:eastAsia="Arial" w:hAnsi="Arial"/>
          <w:sz w:val="24"/>
          <w:szCs w:val="24"/>
        </w:rPr>
        <w:t xml:space="preserve">2. Поступило - информация о поступивших суммах (из информационной системы банка и Казначейства).</w:t>
      </w:r>
    </w:p>
    <w:p>
      <w:pPr>
        <w:spacing w:after="60"/>
        <w:ind w:firstLine="567"/>
        <w:jc w:val="both"/>
      </w:pPr>
      <w:r>
        <w:rPr>
          <w:rFonts w:ascii="Arial" w:cs="Arial" w:eastAsia="Arial" w:hAnsi="Arial"/>
          <w:sz w:val="24"/>
          <w:szCs w:val="24"/>
        </w:rPr>
        <w:t xml:space="preserve">3. Зачтено:</w:t>
      </w:r>
    </w:p>
    <w:p>
      <w:pPr>
        <w:spacing w:after="60"/>
        <w:ind w:firstLine="567"/>
        <w:jc w:val="both"/>
      </w:pPr>
      <w:r>
        <w:rPr>
          <w:rFonts w:ascii="Arial" w:cs="Arial" w:eastAsia="Arial" w:hAnsi="Arial"/>
          <w:sz w:val="24"/>
          <w:szCs w:val="24"/>
        </w:rPr>
        <w:t xml:space="preserve">- зачтенные суммы с другого кода бюджетной классификации (КБК);</w:t>
      </w:r>
    </w:p>
    <w:p>
      <w:pPr>
        <w:spacing w:after="60"/>
        <w:ind w:firstLine="567"/>
        <w:jc w:val="both"/>
      </w:pPr>
      <w:r>
        <w:rPr>
          <w:rFonts w:ascii="Arial" w:cs="Arial" w:eastAsia="Arial" w:hAnsi="Arial"/>
          <w:sz w:val="24"/>
          <w:szCs w:val="24"/>
        </w:rPr>
        <w:t xml:space="preserve">- излишне оплаченные платежи, которые были обратно перечислены в авансовые платежи, например, после корректировки таможенной декларации.</w:t>
      </w:r>
    </w:p>
    <w:p>
      <w:pPr>
        <w:spacing w:after="60"/>
        <w:ind w:firstLine="567"/>
        <w:jc w:val="both"/>
      </w:pPr>
      <w:r>
        <w:rPr>
          <w:rFonts w:ascii="Arial" w:cs="Arial" w:eastAsia="Arial" w:hAnsi="Arial"/>
          <w:sz w:val="24"/>
          <w:szCs w:val="24"/>
        </w:rPr>
        <w:t xml:space="preserve">4. Уплачено таможенных платежей (ТП) - суммы, перечисленные из авансовых платежей в счет таможенных платежей.</w:t>
      </w:r>
    </w:p>
    <w:p>
      <w:pPr>
        <w:spacing w:after="60"/>
        <w:ind w:firstLine="567"/>
        <w:jc w:val="both"/>
      </w:pPr>
      <w:r>
        <w:rPr>
          <w:rFonts w:ascii="Arial" w:cs="Arial" w:eastAsia="Arial" w:hAnsi="Arial"/>
          <w:sz w:val="24"/>
          <w:szCs w:val="24"/>
        </w:rPr>
        <w:t xml:space="preserve">5. Возвращено:</w:t>
      </w:r>
    </w:p>
    <w:p>
      <w:pPr>
        <w:spacing w:after="60"/>
        <w:ind w:firstLine="567"/>
        <w:jc w:val="both"/>
      </w:pPr>
      <w:r>
        <w:rPr>
          <w:rFonts w:ascii="Arial" w:cs="Arial" w:eastAsia="Arial" w:hAnsi="Arial"/>
          <w:sz w:val="24"/>
          <w:szCs w:val="24"/>
        </w:rPr>
        <w:t xml:space="preserve">- возвращенные на расчетный счет плательщика суммы;</w:t>
      </w:r>
    </w:p>
    <w:p>
      <w:pPr>
        <w:spacing w:after="60"/>
        <w:ind w:firstLine="567"/>
        <w:jc w:val="both"/>
      </w:pPr>
      <w:r>
        <w:rPr>
          <w:rFonts w:ascii="Arial" w:cs="Arial" w:eastAsia="Arial" w:hAnsi="Arial"/>
          <w:sz w:val="24"/>
          <w:szCs w:val="24"/>
        </w:rPr>
        <w:t xml:space="preserve">- суммы произведенного зачета на другой КБК.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Начисление и движение таможенных платежей, специальных, антидемпинговых, компенсационных пошлин по таможенным документам</w:t>
      </w:r>
    </w:p>
    <w:p>
      <w:pPr>
        <w:spacing w:after="60"/>
        <w:ind w:firstLine="567"/>
        <w:jc w:val="both"/>
      </w:pPr>
      <w:r>
        <w:rPr>
          <w:rFonts w:ascii="Arial" w:cs="Arial" w:eastAsia="Arial" w:hAnsi="Arial"/>
          <w:sz w:val="24"/>
          <w:szCs w:val="24"/>
        </w:rPr>
        <w:t xml:space="preserve">Наименование плательщика (ФИО для физических лиц)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Движение таможенных платежей с _____________________ по 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716"/>
        <w:gridCol w:w="775"/>
        <w:gridCol w:w="1075"/>
        <w:gridCol w:w="366"/>
        <w:gridCol w:w="629"/>
        <w:gridCol w:w="615"/>
        <w:gridCol w:w="790"/>
        <w:gridCol w:w="1038"/>
        <w:gridCol w:w="1368"/>
        <w:gridCol w:w="716"/>
        <w:gridCol w:w="621"/>
        <w:gridCol w:w="615"/>
      </w:tblGrid>
      <w:tr>
        <w:tc>
          <w:tcPr>
            <w:tcW w:type="dxa" w:w="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платежа</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начало</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Корректировка</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Рассрочка/Отсрочка</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Уплачено</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в ПД</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конец</w:t>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8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отражает детали движения по таможенным платежам.</w:t>
      </w:r>
    </w:p>
    <w:p>
      <w:pPr>
        <w:spacing w:after="60"/>
        <w:ind w:firstLine="567"/>
        <w:jc w:val="both"/>
      </w:pPr>
      <w:r>
        <w:rPr>
          <w:rFonts w:ascii="Arial" w:cs="Arial" w:eastAsia="Arial" w:hAnsi="Arial"/>
          <w:sz w:val="24"/>
          <w:szCs w:val="24"/>
        </w:rPr>
        <w:t xml:space="preserve">2. По виду платежа можно определить основную сумму, размеры пеней и процентов.</w:t>
      </w:r>
    </w:p>
    <w:p>
      <w:pPr>
        <w:spacing w:after="60"/>
        <w:ind w:firstLine="567"/>
        <w:jc w:val="both"/>
      </w:pPr>
      <w:r>
        <w:rPr>
          <w:rFonts w:ascii="Arial" w:cs="Arial" w:eastAsia="Arial" w:hAnsi="Arial"/>
          <w:sz w:val="24"/>
          <w:szCs w:val="24"/>
        </w:rPr>
        <w:t xml:space="preserve">3. Если сумма корректировки таможенного документа положительная - это доначисление, если сумма корректировки таможенного документа отрицательная - это уменьшение начисленной суммы.</w:t>
      </w:r>
    </w:p>
    <w:p>
      <w:pPr>
        <w:spacing w:after="60"/>
        <w:ind w:firstLine="567"/>
        <w:jc w:val="both"/>
      </w:pPr>
      <w:r>
        <w:rPr>
          <w:rFonts w:ascii="Arial" w:cs="Arial" w:eastAsia="Arial" w:hAnsi="Arial"/>
          <w:sz w:val="24"/>
          <w:szCs w:val="24"/>
        </w:rPr>
        <w:t xml:space="preserve">4. Рассрочка/Отсрочка отражает только начисленную сумму, оплата по рассрочке или отсрочке отражается в колонке "Уплачено".</w:t>
      </w:r>
    </w:p>
    <w:p>
      <w:pPr>
        <w:spacing w:after="60"/>
        <w:ind w:firstLine="567"/>
        <w:jc w:val="both"/>
      </w:pPr>
      <w:r>
        <w:rPr>
          <w:rFonts w:ascii="Arial" w:cs="Arial" w:eastAsia="Arial" w:hAnsi="Arial"/>
          <w:sz w:val="24"/>
          <w:szCs w:val="24"/>
        </w:rPr>
        <w:t xml:space="preserve">5. Возврат в ПД возможен только для излишне уплаченной суммы, которая возникла вследствие корректировки таможенного документа.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_______________________________</w:t>
      </w:r>
    </w:p>
    <w:p>
      <w:pPr>
        <w:spacing w:after="60"/>
        <w:ind w:firstLine="567"/>
        <w:jc w:val="right"/>
      </w:pPr>
      <w:r>
        <w:rPr>
          <w:rFonts w:ascii="Arial" w:cs="Arial" w:eastAsia="Arial" w:hAnsi="Arial"/>
          <w:sz w:val="24"/>
          <w:szCs w:val="24"/>
        </w:rPr>
        <w:t xml:space="preserve">(наименование таможенного органа)</w:t>
      </w:r>
    </w:p>
    <w:p>
      <w:pPr>
        <w:spacing w:after="400" w:before="400"/>
        <w:ind w:firstLine="397"/>
        <w:jc w:val="center"/>
      </w:pPr>
      <w:r>
        <w:rPr>
          <w:rFonts w:ascii="Arial" w:cs="Arial" w:eastAsia="Arial" w:hAnsi="Arial"/>
          <w:b/>
          <w:bCs/>
          <w:sz w:val="32"/>
          <w:szCs w:val="32"/>
        </w:rPr>
        <w:t xml:space="preserve">ЗАЯВЛЕНИЕ
 о возврате (зачете) излишне уплаченных или излишне взысканных сумм таможенных платежей, специальных, антидемпинговых, компенсационных пошлин и иных денежных средств</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ИНН, ОКПО, адрес организации или ФИО, адрес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73</w:t>
      </w:r>
      <w:r>
        <w:rPr>
          <w:rFonts w:ascii="Arial" w:cs="Arial" w:eastAsia="Arial" w:hAnsi="Arial"/>
          <w:sz w:val="24"/>
          <w:szCs w:val="24"/>
        </w:rPr>
        <w:t xml:space="preserve">-</w:t>
      </w: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89</w:t>
      </w:r>
      <w:r>
        <w:rPr>
          <w:rFonts w:ascii="Arial" w:cs="Arial" w:eastAsia="Arial" w:hAnsi="Arial"/>
          <w:sz w:val="24"/>
          <w:szCs w:val="24"/>
        </w:rPr>
        <w:t xml:space="preserve"> Закона Кыргызской Республики "О таможенном регулировании" просит вернуть по коду бюджетной классификации платежных документов</w:t>
      </w:r>
    </w:p>
    <w:p>
      <w:pPr>
        <w:spacing w:after="60"/>
        <w:ind w:firstLine="567"/>
        <w:jc w:val="both"/>
      </w:pPr>
      <w:r>
        <w:rPr>
          <w:rFonts w:ascii="Arial" w:cs="Arial" w:eastAsia="Arial" w:hAnsi="Arial"/>
          <w:sz w:val="24"/>
          <w:szCs w:val="24"/>
        </w:rPr>
        <w:t xml:space="preserve">на банковский счет ____________________________________________________________</w:t>
      </w:r>
    </w:p>
    <w:p>
      <w:pPr>
        <w:spacing w:after="60"/>
        <w:ind w:firstLine="567"/>
        <w:jc w:val="both"/>
      </w:pPr>
      <w:r>
        <w:rPr>
          <w:rFonts w:ascii="Arial" w:cs="Arial" w:eastAsia="Arial" w:hAnsi="Arial"/>
          <w:sz w:val="24"/>
          <w:szCs w:val="24"/>
        </w:rPr>
        <w:t xml:space="preserve">либо зачесть в счет исполнения обязанностей по уплате таможенных платежей, специальных, антидемпинговых, компенсационных пошлин, пеней, процентов по документу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таможенные платежи, внесенные ________________________________________________</w:t>
      </w:r>
    </w:p>
    <w:p>
      <w:pPr>
        <w:spacing w:after="60"/>
        <w:ind w:firstLine="567"/>
        <w:jc w:val="both"/>
      </w:pPr>
      <w:r>
        <w:rPr>
          <w:rFonts w:ascii="Arial" w:cs="Arial" w:eastAsia="Arial" w:hAnsi="Arial"/>
          <w:sz w:val="24"/>
          <w:szCs w:val="24"/>
        </w:rPr>
        <w:t xml:space="preserve"> (наименование, организационно-правовая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форма организации или ФИО физического лица, внесшего таможенные платежи)</w:t>
      </w:r>
    </w:p>
    <w:p>
      <w:pPr>
        <w:spacing w:after="60"/>
        <w:ind w:firstLine="567"/>
        <w:jc w:val="both"/>
      </w:pPr>
      <w:r>
        <w:rPr>
          <w:rFonts w:ascii="Arial" w:cs="Arial" w:eastAsia="Arial" w:hAnsi="Arial"/>
          <w:sz w:val="24"/>
          <w:szCs w:val="24"/>
        </w:rPr>
        <w:t xml:space="preserve">по платежным документам _____________________________________________________</w:t>
      </w:r>
    </w:p>
    <w:p>
      <w:pPr>
        <w:spacing w:after="60"/>
        <w:ind w:firstLine="567"/>
        <w:jc w:val="both"/>
      </w:pPr>
      <w:r>
        <w:rPr>
          <w:rFonts w:ascii="Arial" w:cs="Arial" w:eastAsia="Arial" w:hAnsi="Arial"/>
          <w:sz w:val="24"/>
          <w:szCs w:val="24"/>
        </w:rPr>
        <w:t xml:space="preserve"> (номер, дата и сумма платежного документа)</w:t>
      </w:r>
    </w:p>
    <w:p>
      <w:pPr>
        <w:spacing w:after="60"/>
        <w:ind w:firstLine="567"/>
        <w:jc w:val="both"/>
      </w:pPr>
      <w:r>
        <w:rPr>
          <w:rFonts w:ascii="Arial" w:cs="Arial" w:eastAsia="Arial" w:hAnsi="Arial"/>
          <w:sz w:val="24"/>
          <w:szCs w:val="24"/>
        </w:rPr>
        <w:t xml:space="preserve">и исчисленные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(номер документа, в соответствии с которым исчислялись таможенные платежи)</w:t>
      </w:r>
    </w:p>
    <w:p>
      <w:pPr>
        <w:spacing w:after="60"/>
        <w:ind w:firstLine="567"/>
        <w:jc w:val="both"/>
      </w:pPr>
      <w:r>
        <w:rPr>
          <w:rFonts w:ascii="Arial" w:cs="Arial" w:eastAsia="Arial" w:hAnsi="Arial"/>
          <w:sz w:val="24"/>
          <w:szCs w:val="24"/>
        </w:rPr>
        <w:t xml:space="preserve">в связи с ____________________________________________________________________,</w:t>
      </w:r>
    </w:p>
    <w:p>
      <w:pPr>
        <w:spacing w:after="60"/>
        <w:ind w:firstLine="567"/>
        <w:jc w:val="both"/>
      </w:pPr>
      <w:r>
        <w:rPr>
          <w:rFonts w:ascii="Arial" w:cs="Arial" w:eastAsia="Arial" w:hAnsi="Arial"/>
          <w:sz w:val="24"/>
          <w:szCs w:val="24"/>
        </w:rPr>
        <w:t xml:space="preserve"> (факт, в соответствии с которым возникла излишняя уплата)</w:t>
      </w:r>
    </w:p>
    <w:p>
      <w:pPr>
        <w:spacing w:after="60"/>
        <w:ind w:firstLine="567"/>
        <w:jc w:val="both"/>
      </w:pPr>
      <w:r>
        <w:rPr>
          <w:rFonts w:ascii="Arial" w:cs="Arial" w:eastAsia="Arial" w:hAnsi="Arial"/>
          <w:sz w:val="24"/>
          <w:szCs w:val="24"/>
        </w:rPr>
        <w:t xml:space="preserve">что подтверждается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(номер и дата уведомления таможенного органа об излишней уплате)</w:t>
      </w:r>
    </w:p>
    <w:p>
      <w:pPr>
        <w:spacing w:after="60"/>
        <w:ind w:firstLine="567"/>
        <w:jc w:val="both"/>
      </w:pPr>
      <w:r>
        <w:rPr>
          <w:rFonts w:ascii="Arial" w:cs="Arial" w:eastAsia="Arial" w:hAnsi="Arial"/>
          <w:sz w:val="24"/>
          <w:szCs w:val="24"/>
        </w:rPr>
        <w:t xml:space="preserve">в размере ____________________________________________________________________</w:t>
      </w:r>
    </w:p>
    <w:p>
      <w:pPr>
        <w:spacing w:after="60"/>
        <w:ind w:firstLine="567"/>
        <w:jc w:val="both"/>
      </w:pPr>
      <w:r>
        <w:rPr>
          <w:rFonts w:ascii="Arial" w:cs="Arial" w:eastAsia="Arial" w:hAnsi="Arial"/>
          <w:sz w:val="24"/>
          <w:szCs w:val="24"/>
        </w:rPr>
        <w:t xml:space="preserve"> (сумма денежных средств к возврату)</w:t>
      </w:r>
    </w:p>
    <w:p>
      <w:pPr>
        <w:spacing w:after="60"/>
        <w:ind w:firstLine="567"/>
        <w:jc w:val="both"/>
      </w:pPr>
      <w:r>
        <w:rPr>
          <w:rFonts w:ascii="Arial" w:cs="Arial" w:eastAsia="Arial" w:hAnsi="Arial"/>
          <w:sz w:val="24"/>
          <w:szCs w:val="24"/>
        </w:rPr>
        <w:t xml:space="preserve">Перечень прилагаемых документов:</w:t>
      </w:r>
    </w:p>
    <w:p>
      <w:pPr>
        <w:spacing w:after="60"/>
        <w:ind w:firstLine="567"/>
        <w:jc w:val="both"/>
      </w:pPr>
      <w:r>
        <w:rPr>
          <w:rFonts w:ascii="Arial" w:cs="Arial" w:eastAsia="Arial" w:hAnsi="Arial"/>
          <w:sz w:val="24"/>
          <w:szCs w:val="24"/>
        </w:rPr>
        <w:t xml:space="preserve">1) ___________________________________________________________________________</w:t>
      </w:r>
    </w:p>
    <w:p>
      <w:pPr>
        <w:spacing w:after="60"/>
        <w:ind w:firstLine="567"/>
        <w:jc w:val="both"/>
      </w:pPr>
      <w:r>
        <w:rPr>
          <w:rFonts w:ascii="Arial" w:cs="Arial" w:eastAsia="Arial" w:hAnsi="Arial"/>
          <w:sz w:val="24"/>
          <w:szCs w:val="24"/>
        </w:rPr>
        <w:t xml:space="preserve"> (документы, прилагаемые к заявлению)</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(Руководитель организации или ФИО
 физического лица)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РЕШЕНИЕ
 о возврате денежных средств</w:t>
      </w:r>
    </w:p>
    <w:p>
      <w:pPr>
        <w:tabs>
          <w:tab w:val="right" w:pos="10178"/>
        </w:tabs>
        <w:spacing w:after="120"/>
      </w:pPr>
      <w:r>
        <w:rPr>
          <w:rFonts w:ascii="Arial" w:cs="Arial" w:eastAsia="Arial" w:hAnsi="Arial"/>
          <w:sz w:val="24"/>
          <w:szCs w:val="24"/>
        </w:rPr>
        <w:t xml:space="preserve">от "___"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основании заявления _</w:t>
      </w:r>
      <w:r>
        <w:rPr>
          <w:rFonts w:ascii="Arial" w:cs="Arial" w:eastAsia="Arial" w:hAnsi="Arial"/>
          <w:sz w:val="24"/>
          <w:szCs w:val="24"/>
        </w:rPr>
        <w:t xml:space="preserve">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код ОКПО, ИНН, адрес)</w:t>
      </w:r>
    </w:p>
    <w:p>
      <w:pPr>
        <w:spacing w:after="60"/>
        <w:ind w:firstLine="567"/>
        <w:jc w:val="both"/>
      </w:pPr>
      <w:r>
        <w:rPr>
          <w:rFonts w:ascii="Arial" w:cs="Arial" w:eastAsia="Arial" w:hAnsi="Arial"/>
          <w:sz w:val="24"/>
          <w:szCs w:val="24"/>
        </w:rPr>
        <w:t xml:space="preserve">о возврате __________________________________________________________________</w:t>
      </w:r>
    </w:p>
    <w:p>
      <w:pPr>
        <w:spacing w:after="60"/>
        <w:ind w:firstLine="567"/>
        <w:jc w:val="both"/>
      </w:pPr>
      <w:r>
        <w:rPr>
          <w:rFonts w:ascii="Arial" w:cs="Arial" w:eastAsia="Arial" w:hAnsi="Arial"/>
          <w:sz w:val="24"/>
          <w:szCs w:val="24"/>
        </w:rPr>
        <w:t xml:space="preserve"> (указываются денежные средства, подлежащие зачету, а именно: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 уплаченные таможенные платежи; излишне взысканные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таможенные платежи; таможенные платежи, подлежащие возврату, в случаях,</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установленных </w:t>
      </w:r>
      <w:r>
        <w:rPr>
          <w:rFonts w:ascii="Arial" w:cs="Arial" w:eastAsia="Arial" w:hAnsi="Arial"/>
          <w:sz w:val="24"/>
          <w:szCs w:val="24"/>
        </w:rPr>
        <w:t xml:space="preserve">главой 9</w:t>
      </w:r>
      <w:r>
        <w:rPr>
          <w:rFonts w:ascii="Arial" w:cs="Arial" w:eastAsia="Arial" w:hAnsi="Arial"/>
          <w:sz w:val="24"/>
          <w:szCs w:val="24"/>
        </w:rPr>
        <w:t xml:space="preserve"> Закона Кыргызской Республики "О таможенном</w:t>
      </w:r>
    </w:p>
    <w:p>
      <w:pPr>
        <w:spacing w:after="60"/>
        <w:ind w:firstLine="567"/>
        <w:jc w:val="both"/>
      </w:pPr>
      <w:r>
        <w:rPr>
          <w:rFonts w:ascii="Arial" w:cs="Arial" w:eastAsia="Arial" w:hAnsi="Arial"/>
          <w:sz w:val="24"/>
          <w:szCs w:val="24"/>
        </w:rPr>
        <w:t xml:space="preserve"> регулировании"; депозит)</w:t>
      </w:r>
    </w:p>
    <w:p>
      <w:pPr>
        <w:spacing w:after="60"/>
        <w:ind w:firstLine="567"/>
        <w:jc w:val="both"/>
      </w:pPr>
      <w:r>
        <w:rPr>
          <w:rFonts w:ascii="Arial" w:cs="Arial" w:eastAsia="Arial" w:hAnsi="Arial"/>
          <w:sz w:val="24"/>
          <w:szCs w:val="24"/>
        </w:rPr>
        <w:t xml:space="preserve">В связи с ___________________________________________________________________</w:t>
      </w:r>
    </w:p>
    <w:p>
      <w:pPr>
        <w:spacing w:after="60"/>
        <w:ind w:firstLine="567"/>
        <w:jc w:val="both"/>
      </w:pPr>
      <w:r>
        <w:rPr>
          <w:rFonts w:ascii="Arial" w:cs="Arial" w:eastAsia="Arial" w:hAnsi="Arial"/>
          <w:sz w:val="24"/>
          <w:szCs w:val="24"/>
        </w:rPr>
        <w:t xml:space="preserve"> (указываются основания для возврата: причины возникновения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излишней уплаты или излишнего взыскания; исполнение (прекращение)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обязательства, обеспеченного денежным залогом и т.д.)</w:t>
      </w:r>
    </w:p>
    <w:p>
      <w:pPr>
        <w:spacing w:after="60"/>
        <w:ind w:firstLine="567"/>
        <w:jc w:val="both"/>
      </w:pPr>
      <w:r>
        <w:rPr>
          <w:rFonts w:ascii="Arial" w:cs="Arial" w:eastAsia="Arial" w:hAnsi="Arial"/>
          <w:sz w:val="24"/>
          <w:szCs w:val="24"/>
        </w:rPr>
        <w:t xml:space="preserve">в соответствии со статьей (статьями)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соответствующие статьи)</w:t>
      </w:r>
    </w:p>
    <w:p>
      <w:pPr>
        <w:spacing w:after="60"/>
        <w:ind w:firstLine="567"/>
        <w:jc w:val="both"/>
      </w:pP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таможенном регулировании" произвести возврат</w:t>
      </w:r>
    </w:p>
    <w:p>
      <w:pPr>
        <w:spacing w:after="60"/>
        <w:ind w:firstLine="567"/>
        <w:jc w:val="both"/>
      </w:pPr>
      <w:r>
        <w:rPr>
          <w:rFonts w:ascii="Arial" w:cs="Arial" w:eastAsia="Arial" w:hAnsi="Arial"/>
          <w:sz w:val="24"/>
          <w:szCs w:val="24"/>
        </w:rPr>
        <w:t xml:space="preserve">указанных денежных средств, внесенных на счет таможенного органа 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реквизиты платежных документов)</w:t>
      </w:r>
    </w:p>
    <w:p>
      <w:pPr>
        <w:spacing w:after="60"/>
        <w:ind w:firstLine="567"/>
        <w:jc w:val="both"/>
      </w:pPr>
      <w:r>
        <w:rPr>
          <w:rFonts w:ascii="Arial" w:cs="Arial" w:eastAsia="Arial" w:hAnsi="Arial"/>
          <w:sz w:val="24"/>
          <w:szCs w:val="24"/>
        </w:rPr>
        <w:t xml:space="preserve">и исчисленных _______________________________________________________________</w:t>
      </w:r>
    </w:p>
    <w:p>
      <w:pPr>
        <w:spacing w:after="60"/>
        <w:ind w:firstLine="567"/>
        <w:jc w:val="both"/>
      </w:pPr>
      <w:r>
        <w:rPr>
          <w:rFonts w:ascii="Arial" w:cs="Arial" w:eastAsia="Arial" w:hAnsi="Arial"/>
          <w:sz w:val="24"/>
          <w:szCs w:val="24"/>
        </w:rPr>
        <w:t xml:space="preserve"> (указываются номера деклараций на товары, в соответствии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 которыми уплачивались таможенные платежи)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в размере _______________________________________________________________ сом.</w:t>
      </w:r>
    </w:p>
    <w:p>
      <w:pPr>
        <w:spacing w:after="60"/>
        <w:ind w:firstLine="567"/>
        <w:jc w:val="both"/>
      </w:pPr>
      <w:r>
        <w:rPr>
          <w:rFonts w:ascii="Arial" w:cs="Arial" w:eastAsia="Arial" w:hAnsi="Arial"/>
          <w:sz w:val="24"/>
          <w:szCs w:val="24"/>
        </w:rPr>
        <w:t xml:space="preserve"> (указывается размер денежных средств, подлежащих возврату)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РЕШЕНИЕ
 о зачете денежных средств в счет предстоящих таможенных платежей, специальных, антидемпинговых, компенсационных пошлин</w:t>
      </w:r>
    </w:p>
    <w:p>
      <w:pPr>
        <w:tabs>
          <w:tab w:val="right" w:pos="10178"/>
        </w:tabs>
        <w:spacing w:after="120"/>
      </w:pPr>
      <w:r>
        <w:rPr>
          <w:rFonts w:ascii="Arial" w:cs="Arial" w:eastAsia="Arial" w:hAnsi="Arial"/>
          <w:sz w:val="24"/>
          <w:szCs w:val="24"/>
        </w:rPr>
        <w:t xml:space="preserve">от "___"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основании заявления </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____________________________________________________________________________</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(наименование организации, код ОКПО, ИНН, адрес)</w:t>
      </w:r>
    </w:p>
    <w:p>
      <w:pPr>
        <w:spacing w:after="60"/>
        <w:ind w:firstLine="567"/>
        <w:jc w:val="both"/>
      </w:pPr>
      <w:r>
        <w:rPr>
          <w:rFonts w:ascii="Arial" w:cs="Arial" w:eastAsia="Arial" w:hAnsi="Arial"/>
          <w:sz w:val="24"/>
          <w:szCs w:val="24"/>
        </w:rPr>
        <w:t xml:space="preserve">о зачете _____________________________________________________________________</w:t>
      </w:r>
    </w:p>
    <w:p>
      <w:pPr>
        <w:spacing w:after="60"/>
        <w:ind w:firstLine="567"/>
        <w:jc w:val="both"/>
      </w:pPr>
      <w:r>
        <w:rPr>
          <w:rFonts w:ascii="Arial" w:cs="Arial" w:eastAsia="Arial" w:hAnsi="Arial"/>
          <w:sz w:val="24"/>
          <w:szCs w:val="24"/>
        </w:rPr>
        <w:t xml:space="preserve"> (указываются денежные средства, подлежащие зачету, а именно: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 уплаченные таможенные платежи; излишне взысканные таможенные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платежи; таможенные платежи, подлежащие возврату в случаях, установленных</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статьей 74</w:t>
      </w:r>
      <w:r>
        <w:rPr>
          <w:rFonts w:ascii="Arial" w:cs="Arial" w:eastAsia="Arial" w:hAnsi="Arial"/>
          <w:sz w:val="24"/>
          <w:szCs w:val="24"/>
        </w:rPr>
        <w:t xml:space="preserve"> Закона Кыргызской Республики "О таможенном регулировании"; депозит)</w:t>
      </w:r>
    </w:p>
    <w:p>
      <w:pPr>
        <w:spacing w:after="60"/>
        <w:ind w:firstLine="567"/>
        <w:jc w:val="both"/>
      </w:pPr>
      <w:r>
        <w:rPr>
          <w:rFonts w:ascii="Arial" w:cs="Arial" w:eastAsia="Arial" w:hAnsi="Arial"/>
          <w:sz w:val="24"/>
          <w:szCs w:val="24"/>
        </w:rPr>
        <w:t xml:space="preserve">в связи с ____________________________________________________________________</w:t>
      </w:r>
    </w:p>
    <w:p>
      <w:pPr>
        <w:spacing w:after="60"/>
        <w:ind w:firstLine="567"/>
        <w:jc w:val="both"/>
      </w:pPr>
      <w:r>
        <w:rPr>
          <w:rFonts w:ascii="Arial" w:cs="Arial" w:eastAsia="Arial" w:hAnsi="Arial"/>
          <w:sz w:val="24"/>
          <w:szCs w:val="24"/>
        </w:rPr>
        <w:t xml:space="preserve"> (указываются основания для зачета: причины возникновения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излишней уплаты или излишнего взыскания, исполнение (прекращение)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обязательства, обеспеченного денежным залогом и т.д.)</w:t>
      </w:r>
    </w:p>
    <w:p>
      <w:pPr>
        <w:spacing w:after="60"/>
        <w:ind w:firstLine="567"/>
        <w:jc w:val="both"/>
      </w:pPr>
      <w:r>
        <w:rPr>
          <w:rFonts w:ascii="Arial" w:cs="Arial" w:eastAsia="Arial" w:hAnsi="Arial"/>
          <w:sz w:val="24"/>
          <w:szCs w:val="24"/>
        </w:rPr>
        <w:t xml:space="preserve">в соответствии со статьей (статьями)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соответствующие статьи (73-76, 89)</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таможенном регулировании" произвести зачет</w:t>
      </w:r>
    </w:p>
    <w:p>
      <w:pPr>
        <w:spacing w:after="60"/>
        <w:ind w:firstLine="567"/>
        <w:jc w:val="both"/>
      </w:pPr>
      <w:r>
        <w:rPr>
          <w:rFonts w:ascii="Arial" w:cs="Arial" w:eastAsia="Arial" w:hAnsi="Arial"/>
          <w:sz w:val="24"/>
          <w:szCs w:val="24"/>
        </w:rPr>
        <w:t xml:space="preserve">указанных денежных средств, внесенных на счет таможенного органа 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реквизиты платежных документов)</w:t>
      </w:r>
    </w:p>
    <w:p>
      <w:pPr>
        <w:spacing w:after="60"/>
        <w:ind w:firstLine="567"/>
        <w:jc w:val="both"/>
      </w:pPr>
      <w:r>
        <w:rPr>
          <w:rFonts w:ascii="Arial" w:cs="Arial" w:eastAsia="Arial" w:hAnsi="Arial"/>
          <w:sz w:val="24"/>
          <w:szCs w:val="24"/>
        </w:rPr>
        <w:t xml:space="preserve">и исчисленных _______________________________________________________________</w:t>
      </w:r>
    </w:p>
    <w:p>
      <w:pPr>
        <w:spacing w:after="60"/>
        <w:ind w:firstLine="567"/>
        <w:jc w:val="both"/>
      </w:pPr>
      <w:r>
        <w:rPr>
          <w:rFonts w:ascii="Arial" w:cs="Arial" w:eastAsia="Arial" w:hAnsi="Arial"/>
          <w:sz w:val="24"/>
          <w:szCs w:val="24"/>
        </w:rPr>
        <w:t xml:space="preserve"> (указываются номера таможенных деклараций, в соответствии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 которыми уплачивались таможенные платежи)</w:t>
      </w:r>
    </w:p>
    <w:p>
      <w:pPr>
        <w:spacing w:after="60"/>
        <w:ind w:firstLine="567"/>
        <w:jc w:val="both"/>
      </w:pPr>
      <w:r>
        <w:rPr>
          <w:rFonts w:ascii="Arial" w:cs="Arial" w:eastAsia="Arial" w:hAnsi="Arial"/>
          <w:sz w:val="24"/>
          <w:szCs w:val="24"/>
        </w:rPr>
        <w:t xml:space="preserve">в счет предстоящих таможенных платежей в размере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 сом.</w:t>
      </w:r>
    </w:p>
    <w:p>
      <w:pPr>
        <w:spacing w:after="60"/>
        <w:ind w:firstLine="567"/>
        <w:jc w:val="both"/>
      </w:pPr>
      <w:r>
        <w:rPr>
          <w:rFonts w:ascii="Arial" w:cs="Arial" w:eastAsia="Arial" w:hAnsi="Arial"/>
          <w:sz w:val="24"/>
          <w:szCs w:val="24"/>
        </w:rPr>
        <w:t xml:space="preserve"> (указывается размер денежных средств, подлежащих зачету)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зачета, возврата излишне уплаченных или излишне взысканных таможенных платежей, специальных, антидемпинговых, компенсационных пошлин</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rjbzt-wt0puonjqd1rnex">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механизм принятия решений о зачете, возврате излишне уплаченных или излишне взысканных таможенных платежей, специальных, антидемпинговых, компенсационных пошлин (далее - таможенные платежи) и регулирует порядок ведения учета документов и информации, необходимых при рассмотрении вопроса о предоставлении права на зачет, возврат излишне уплаченных или излишне взысканных таможенных платежей.</w:t>
      </w:r>
    </w:p>
    <w:p>
      <w:pPr>
        <w:spacing w:after="200" w:before="200"/>
        <w:ind w:firstLine="397"/>
        <w:jc w:val="center"/>
      </w:pPr>
      <w:r>
        <w:rPr>
          <w:rFonts w:ascii="Arial" w:cs="Arial" w:eastAsia="Arial" w:hAnsi="Arial"/>
          <w:b/>
          <w:bCs/>
          <w:sz w:val="32"/>
          <w:szCs w:val="32"/>
        </w:rPr>
        <w:t xml:space="preserve">2. Порядок использования форм заключений при зачете, возврате излишне уплаченных или излишне взысканных таможенных платежей</w:t>
      </w:r>
    </w:p>
    <w:p>
      <w:pPr>
        <w:spacing w:after="60"/>
        <w:ind w:firstLine="567"/>
        <w:jc w:val="both"/>
      </w:pPr>
      <w:r>
        <w:rPr>
          <w:rFonts w:ascii="Arial" w:cs="Arial" w:eastAsia="Arial" w:hAnsi="Arial"/>
          <w:sz w:val="24"/>
          <w:szCs w:val="24"/>
        </w:rPr>
        <w:t xml:space="preserve">2. Решение о зачете, возврате излишне уплаченных или излишне взысканных таможенных платежей принимается таможенным органом в соответствии с требованиями раздела V настоящей Инструкции, в том числе при предоставлении плательщиком документов, согласно пункту 78 настоящей Инструкции. На основании решения и акта сверки взаимных расчетов с плательщиком в установленной форме (приложение 5) таможенный орган выписывает заключения по формам CS-1 (приложение 1) и/или CS-2 (приложение 3).</w:t>
      </w:r>
    </w:p>
    <w:p>
      <w:pPr>
        <w:spacing w:after="60"/>
        <w:ind w:firstLine="567"/>
        <w:jc w:val="both"/>
      </w:pPr>
      <w:r>
        <w:rPr>
          <w:rFonts w:ascii="Arial" w:cs="Arial" w:eastAsia="Arial" w:hAnsi="Arial"/>
          <w:sz w:val="24"/>
          <w:szCs w:val="24"/>
        </w:rPr>
        <w:t xml:space="preserve">3.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уплаты предстоящих таможенных платежей, таможенный орган выписывает заключение по форме CS-1 (приложение 1).</w:t>
      </w:r>
    </w:p>
    <w:p>
      <w:pPr>
        <w:spacing w:after="60"/>
        <w:ind w:firstLine="567"/>
        <w:jc w:val="both"/>
      </w:pPr>
      <w:r>
        <w:rPr>
          <w:rFonts w:ascii="Arial" w:cs="Arial" w:eastAsia="Arial" w:hAnsi="Arial"/>
          <w:sz w:val="24"/>
          <w:szCs w:val="24"/>
        </w:rPr>
        <w:t xml:space="preserve">4.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уплаты предстоящих таможенных платежей со счета одного таможенного органа на счет другого таможенного органа, таможенный орган, в котором образовалась такая сумма, выписывает заключение по форме CS-1 (приложение 1).</w:t>
      </w:r>
    </w:p>
    <w:p>
      <w:pPr>
        <w:spacing w:after="60"/>
        <w:ind w:firstLine="567"/>
        <w:jc w:val="both"/>
      </w:pPr>
      <w:r>
        <w:rPr>
          <w:rFonts w:ascii="Arial" w:cs="Arial" w:eastAsia="Arial" w:hAnsi="Arial"/>
          <w:sz w:val="24"/>
          <w:szCs w:val="24"/>
        </w:rPr>
        <w:t xml:space="preserve">5. При возврате излишне уплаченных или излишне взысканных таможенных платежей на расчетный счет плательщика таможенный орган выписывает заключение по форме CS-2 (приложение 3), о возврате излишне уплаченных или излишне взысканных таможенных платежей на его расчетный счет.</w:t>
      </w:r>
    </w:p>
    <w:p>
      <w:pPr>
        <w:spacing w:after="60"/>
        <w:ind w:firstLine="567"/>
        <w:jc w:val="both"/>
      </w:pPr>
      <w:r>
        <w:rPr>
          <w:rFonts w:ascii="Arial" w:cs="Arial" w:eastAsia="Arial" w:hAnsi="Arial"/>
          <w:sz w:val="24"/>
          <w:szCs w:val="24"/>
        </w:rPr>
        <w:t xml:space="preserve">6. Выписанные таможенным органом заключения по формам CS-1 и/или CS-2 (приложения 1 и 3) направляются для исполнения в Центральное казначейство Министерства финансов Кыргызской Республики (далее - Центральное казначейство) или его региональные отделения в соответствии с требованиями пункта 13 настоящего Порядка. Таможенным органом одновременно с заключениями составляется и прилагается реестр заключений по установленной форме (приложение 6), который составляется в 2-х экземплярах.</w:t>
      </w:r>
    </w:p>
    <w:p>
      <w:pPr>
        <w:spacing w:after="60"/>
        <w:ind w:firstLine="567"/>
        <w:jc w:val="both"/>
      </w:pPr>
      <w:r>
        <w:rPr>
          <w:rFonts w:ascii="Arial" w:cs="Arial" w:eastAsia="Arial" w:hAnsi="Arial"/>
          <w:sz w:val="24"/>
          <w:szCs w:val="24"/>
        </w:rPr>
        <w:t xml:space="preserve">7. Общий срок рассмотрения заявления плательщика, принятия и исполнения решения таможенного органа о возврате, зачете излишне уплаченных или излишне взысканных таможенных платежей не может превышать одного месяца со дня подачи заявления о возврате и представления необходимых документов.</w:t>
      </w:r>
    </w:p>
    <w:p>
      <w:pPr>
        <w:spacing w:after="60"/>
        <w:ind w:firstLine="567"/>
        <w:jc w:val="both"/>
      </w:pPr>
      <w:r>
        <w:rPr>
          <w:rFonts w:ascii="Arial" w:cs="Arial" w:eastAsia="Arial" w:hAnsi="Arial"/>
          <w:sz w:val="24"/>
          <w:szCs w:val="24"/>
        </w:rPr>
        <w:t xml:space="preserve">8. Возврат излишне уплаченных или излишне взысканных таможенных платежей на депозитный или специальный счета таможенного органа не допускается.</w:t>
      </w:r>
    </w:p>
    <w:p>
      <w:pPr>
        <w:spacing w:after="200" w:before="200"/>
        <w:ind w:firstLine="397"/>
        <w:jc w:val="center"/>
      </w:pPr>
      <w:r>
        <w:rPr>
          <w:rFonts w:ascii="Arial" w:cs="Arial" w:eastAsia="Arial" w:hAnsi="Arial"/>
          <w:b/>
          <w:bCs/>
          <w:sz w:val="32"/>
          <w:szCs w:val="32"/>
        </w:rPr>
        <w:t xml:space="preserve">3. Процедура аннулирования принятых решений</w:t>
      </w:r>
    </w:p>
    <w:p>
      <w:pPr>
        <w:spacing w:after="60"/>
        <w:ind w:firstLine="567"/>
        <w:jc w:val="both"/>
      </w:pPr>
      <w:r>
        <w:rPr>
          <w:rFonts w:ascii="Arial" w:cs="Arial" w:eastAsia="Arial" w:hAnsi="Arial"/>
          <w:sz w:val="24"/>
          <w:szCs w:val="24"/>
        </w:rPr>
        <w:t xml:space="preserve">9. В случае выявления ошибочных решений, принятых в соответствии с главой 2 настоящего Порядка, таможенный орган обязан пересмотреть решение о зачете, возврате излишне уплаченных или излишне взысканных таможенных платежей и потребовать от плательщика возвращения соответствующей суммы в соответствии с процедурами, установленными в отношении невыплаченного таможенного платежа в случае возврата на расчетный счет, или оформить решение на сторнирование ранее направленного заключения.</w:t>
      </w:r>
    </w:p>
    <w:p>
      <w:pPr>
        <w:spacing w:after="60"/>
        <w:ind w:firstLine="567"/>
        <w:jc w:val="both"/>
      </w:pPr>
      <w:r>
        <w:rPr>
          <w:rFonts w:ascii="Arial" w:cs="Arial" w:eastAsia="Arial" w:hAnsi="Arial"/>
          <w:sz w:val="24"/>
          <w:szCs w:val="24"/>
        </w:rPr>
        <w:t xml:space="preserve">10. Таможенный орган, при установлении фактов неправомерного зачета, возврата из бюджета, выносит решение об аннулировании решения о зачете, возврате излишне уплаченных или излишне взысканных таможенных платежей. Решение оформляется в виде протокола, который подписывается начальником таможенного органа и начальником подразделения таможенного органа, ответственного за учет платежей.</w:t>
      </w:r>
    </w:p>
    <w:p>
      <w:pPr>
        <w:spacing w:after="60"/>
        <w:ind w:firstLine="567"/>
        <w:jc w:val="both"/>
      </w:pPr>
      <w:r>
        <w:rPr>
          <w:rFonts w:ascii="Arial" w:cs="Arial" w:eastAsia="Arial" w:hAnsi="Arial"/>
          <w:sz w:val="24"/>
          <w:szCs w:val="24"/>
        </w:rPr>
        <w:t xml:space="preserve">11. Центральное казначейство обязано исполнить решение в течение 2 дней после его получения.</w:t>
      </w:r>
    </w:p>
    <w:p>
      <w:pPr>
        <w:spacing w:after="60"/>
        <w:ind w:firstLine="567"/>
        <w:jc w:val="both"/>
      </w:pPr>
      <w:r>
        <w:rPr>
          <w:rFonts w:ascii="Arial" w:cs="Arial" w:eastAsia="Arial" w:hAnsi="Arial"/>
          <w:sz w:val="24"/>
          <w:szCs w:val="24"/>
        </w:rPr>
        <w:t xml:space="preserve">12. Таможенный орган принимает меры по взысканию ошибочно возвращенных таможенных платежей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таможенном регулировании".</w:t>
      </w:r>
    </w:p>
    <w:p>
      <w:pPr>
        <w:spacing w:after="200" w:before="200"/>
        <w:ind w:firstLine="397"/>
        <w:jc w:val="center"/>
      </w:pPr>
      <w:r>
        <w:rPr>
          <w:rFonts w:ascii="Arial" w:cs="Arial" w:eastAsia="Arial" w:hAnsi="Arial"/>
          <w:b/>
          <w:bCs/>
          <w:sz w:val="32"/>
          <w:szCs w:val="32"/>
        </w:rPr>
        <w:t xml:space="preserve">4. Учет предписаний в органах казначейства</w:t>
      </w:r>
    </w:p>
    <w:p>
      <w:pPr>
        <w:spacing w:after="60"/>
        <w:ind w:firstLine="567"/>
        <w:jc w:val="both"/>
      </w:pPr>
      <w:r>
        <w:rPr>
          <w:rFonts w:ascii="Arial" w:cs="Arial" w:eastAsia="Arial" w:hAnsi="Arial"/>
          <w:sz w:val="24"/>
          <w:szCs w:val="24"/>
        </w:rPr>
        <w:t xml:space="preserve">13. Центральное казначейство и его региональные отделения в течение периода, который не должен превышать 5 (пять) рабочих дней со дня получения заключения, обязаны исполнить решение таможенного органа, принятое в соответствии с требованиями Инструкции по контролю за исчислением и уплатой таможенных платежей, специальных, антидемпинговых, компенсационных пошлин и настоящего Порядка.</w:t>
      </w:r>
    </w:p>
    <w:p>
      <w:pPr>
        <w:spacing w:after="60"/>
        <w:ind w:firstLine="567"/>
        <w:jc w:val="both"/>
      </w:pPr>
      <w:r>
        <w:rPr>
          <w:rFonts w:ascii="Arial" w:cs="Arial" w:eastAsia="Arial" w:hAnsi="Arial"/>
          <w:sz w:val="24"/>
          <w:szCs w:val="24"/>
        </w:rPr>
        <w:t xml:space="preserve">14. На основании заключений таможенного органа Центральным казначейством выписывается в (2-х экземплярах) предписание о зачете, возврате излишне уплаченных или излишне взысканных таможенных платежей. Предписание подписывается руководителем Центрального казначейства, заверяется печатью и регистрируется в специальном журнале учета. Один экземпляр предписания направляется для исполнения в региональное отделение казначейства по месту обслуживания таможенного органа.</w:t>
      </w:r>
    </w:p>
    <w:p>
      <w:pPr>
        <w:spacing w:after="60"/>
        <w:ind w:firstLine="567"/>
        <w:jc w:val="both"/>
      </w:pPr>
      <w:r>
        <w:rPr>
          <w:rFonts w:ascii="Arial" w:cs="Arial" w:eastAsia="Arial" w:hAnsi="Arial"/>
          <w:sz w:val="24"/>
          <w:szCs w:val="24"/>
        </w:rPr>
        <w:t xml:space="preserve">15. После получения предписания Центрального казначейства или заключения таможенного органа региональное отделение казначейства регистрирует его в специальном журнале, с указанием даты получения. Предписание Центрального казначейства исполняется региональным отделением казначейства в течение 2 (два) рабочих дней со дня его получения.</w:t>
      </w:r>
    </w:p>
    <w:p>
      <w:pPr>
        <w:spacing w:after="60"/>
        <w:ind w:firstLine="567"/>
        <w:jc w:val="both"/>
      </w:pPr>
      <w:r>
        <w:rPr>
          <w:rFonts w:ascii="Arial" w:cs="Arial" w:eastAsia="Arial" w:hAnsi="Arial"/>
          <w:sz w:val="24"/>
          <w:szCs w:val="24"/>
        </w:rPr>
        <w:t xml:space="preserve">16. Региональное отделение казначейства по месту обслуживания таможенного органа производит:</w:t>
      </w:r>
    </w:p>
    <w:p>
      <w:pPr>
        <w:spacing w:after="60"/>
        <w:ind w:firstLine="56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w:t>
      </w:r>
    </w:p>
    <w:p>
      <w:pPr>
        <w:spacing w:after="60"/>
        <w:ind w:firstLine="56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 с одного счета таможенного органа на другой счет таможенного органа;</w:t>
      </w:r>
    </w:p>
    <w:p>
      <w:pPr>
        <w:spacing w:after="60"/>
        <w:ind w:firstLine="567"/>
        <w:jc w:val="both"/>
      </w:pPr>
      <w:r>
        <w:rPr>
          <w:rFonts w:ascii="Arial" w:cs="Arial" w:eastAsia="Arial" w:hAnsi="Arial"/>
          <w:sz w:val="24"/>
          <w:szCs w:val="24"/>
        </w:rPr>
        <w:t xml:space="preserve">- возврат излишне уплаченных или взысканных таможенных платежей.</w:t>
      </w:r>
    </w:p>
    <w:p>
      <w:pPr>
        <w:spacing w:after="60"/>
        <w:ind w:firstLine="567"/>
        <w:jc w:val="both"/>
      </w:pPr>
      <w:r>
        <w:rPr>
          <w:rFonts w:ascii="Arial" w:cs="Arial" w:eastAsia="Arial" w:hAnsi="Arial"/>
          <w:sz w:val="24"/>
          <w:szCs w:val="24"/>
        </w:rPr>
        <w:t xml:space="preserve">17. Зачет и возврат излишне уплаченных или взысканных ввозных таможенных пошлин, специальных, антидемпинговых и компенсационных пошлин, перечисленных на единый казначейский счет, предназначенный для поступления денежных средств в рамках Союза в соответствии с пунктом 72 настоящей Инструкции, осуществляются в порядке, определенном в приложениях № 5 и 8 к Договору о Союзе, и в порядке, установленном актом уполномоченного органа Кыргызской Республики в части ведения учета доходов государственного бюджета в системе казначейства.</w:t>
      </w:r>
    </w:p>
    <w:p>
      <w:pPr>
        <w:spacing w:after="60"/>
        <w:ind w:firstLine="567"/>
        <w:jc w:val="both"/>
      </w:pPr>
      <w:r>
        <w:rPr>
          <w:rFonts w:ascii="Arial" w:cs="Arial" w:eastAsia="Arial" w:hAnsi="Arial"/>
          <w:sz w:val="24"/>
          <w:szCs w:val="24"/>
        </w:rPr>
        <w:t xml:space="preserve">18. Учет и контроль за процедурой зачета и возврата излишне уплаченных или излишне взысканных таможенных платежей по заключениям осуществляются с использованием информационных систем (при наличии технической возможности таможенных органов).</w:t>
      </w:r>
    </w:p>
    <w:p>
      <w:pPr>
        <w:spacing w:after="200" w:before="200"/>
        <w:ind w:firstLine="397"/>
        <w:jc w:val="center"/>
      </w:pPr>
      <w:r>
        <w:rPr>
          <w:rFonts w:ascii="Arial" w:cs="Arial" w:eastAsia="Arial" w:hAnsi="Arial"/>
          <w:b/>
          <w:bCs/>
          <w:sz w:val="32"/>
          <w:szCs w:val="32"/>
        </w:rPr>
        <w:t xml:space="preserve">5. Ответственность должностных лиц</w:t>
      </w:r>
    </w:p>
    <w:p>
      <w:pPr>
        <w:spacing w:after="60"/>
        <w:ind w:firstLine="567"/>
        <w:jc w:val="both"/>
      </w:pPr>
      <w:r>
        <w:rPr>
          <w:rFonts w:ascii="Arial" w:cs="Arial" w:eastAsia="Arial" w:hAnsi="Arial"/>
          <w:sz w:val="24"/>
          <w:szCs w:val="24"/>
        </w:rPr>
        <w:t xml:space="preserve">19. Ответственность должностных лиц таможенной службы, Центрального казначейства и его региональных отделений за нарушение норм настоящего Порядка наступает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20. </w:t>
      </w:r>
      <w:r>
        <w:rPr>
          <w:rFonts w:ascii="Arial" w:cs="Arial" w:eastAsia="Arial" w:hAnsi="Arial"/>
          <w:i/>
          <w:iCs/>
          <w:sz w:val="24"/>
          <w:szCs w:val="24"/>
        </w:rPr>
        <w:t xml:space="preserve">(Утратил силу в соответствии с </w:t>
      </w:r>
      <w:hyperlink w:history="1" r:id="rIdwvo50-d1zkekdnvx1ue6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июля 2025 года № 406)</w:t>
      </w:r>
    </w:p>
    <w:p>
      <w:pPr>
        <w:spacing w:after="60"/>
        <w:ind w:firstLine="567"/>
        <w:jc w:val="both"/>
      </w:pPr>
      <w:r>
        <w:rPr>
          <w:rFonts w:ascii="Arial" w:cs="Arial" w:eastAsia="Arial" w:hAnsi="Arial"/>
          <w:sz w:val="24"/>
          <w:szCs w:val="24"/>
        </w:rPr>
        <w:t xml:space="preserve">21. Контроль за исполнением Центральным казначейством требований настоящего Порядка осуществляется Министерством финансов Кыргызской Республики.</w:t>
      </w:r>
    </w:p>
    <w:p>
      <w:pPr>
        <w:spacing w:after="60"/>
        <w:ind w:firstLine="567"/>
        <w:jc w:val="both"/>
      </w:pPr>
      <w:r>
        <w:rPr>
          <w:rFonts w:ascii="Arial" w:cs="Arial" w:eastAsia="Arial" w:hAnsi="Arial"/>
          <w:sz w:val="24"/>
          <w:szCs w:val="24"/>
        </w:rPr>
        <w:t xml:space="preserve">22. Контроль за исполнением региональными отделениями казначейства требований настоящих указаний осуществляется Центральным казначейством.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CS-1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в сфере таможенного дела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7"/>
        <w:gridCol w:w="4813"/>
        <w:gridCol w:w="582"/>
        <w:gridCol w:w="1215"/>
      </w:tblGrid>
      <w:tr>
        <w:tc>
          <w:tcPr>
            <w:tcW w:type="dxa" w:w="35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400" w:before="400"/>
        <w:ind w:firstLine="397"/>
        <w:jc w:val="center"/>
      </w:pPr>
      <w:r>
        <w:rPr>
          <w:rFonts w:ascii="Arial" w:cs="Arial" w:eastAsia="Arial" w:hAnsi="Arial"/>
          <w:b/>
          <w:bCs/>
          <w:sz w:val="32"/>
          <w:szCs w:val="32"/>
        </w:rPr>
        <w:t xml:space="preserve">ЗАКЛЮЧЕНИЕ
 о зачете излишне уплаченных или излишне взысканных таможенных платежей, специальных, антидемпинговых и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плательщике</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(снятие)</w:t>
            </w:r>
          </w:p>
        </w:tc>
      </w:tr>
      <w:tr>
        <w:tc>
          <w:tcPr>
            <w:tcW w:type="dxa" w:w="5481"/>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(зачисление)</w:t>
            </w:r>
          </w:p>
        </w:tc>
      </w:tr>
      <w:tr>
        <w:tc>
          <w:tcPr>
            <w:tcW w:type="dxa" w:w="5481"/>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предприятия</w:t>
            </w:r>
          </w:p>
        </w:tc>
      </w:tr>
      <w:tr>
        <w:tc>
          <w:tcPr>
            <w:tcW w:type="dxa" w:w="5481"/>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зачете излишне уплаченных или излишне взысканных таможенных платежей, специальных, антидемпинговых, компенсационных пошлин</w:t>
            </w:r>
          </w:p>
        </w:tc>
      </w:tr>
      <w:tr>
        <w:tc>
          <w:tcPr>
            <w:tcW w:type="dxa" w:w="5481"/>
            <w:gridSpan w:val="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Зачет излишне уплаченного или излишне взысканного таможенного платежа</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234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1566"/>
            <w:gridSpan w:val="2"/>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платежа</w:t>
            </w: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234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783"/>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платежа</w:t>
            </w:r>
          </w:p>
        </w:tc>
      </w:tr>
      <w:tr>
        <w:tc>
          <w:tcPr>
            <w:tcW w:type="dxa" w:w="3915"/>
            <w:gridSpan w:val="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single" w:color="CBBF9E" w:sz="4"/>
            </w:tcBorders>
          </w:tcP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234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подлежащая зачету</w:t>
            </w:r>
          </w:p>
        </w:tc>
        <w:tc>
          <w:tcPr>
            <w:tcW w:type="dxa" w:w="1566"/>
            <w:gridSpan w:val="2"/>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Цифрами</w:t>
            </w:r>
          </w:p>
        </w:tc>
        <w:tc>
          <w:tcPr>
            <w:tcW w:type="dxa" w:w="4698"/>
            <w:gridSpan w:val="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Прописью</w:t>
            </w:r>
          </w:p>
        </w:tc>
      </w:tr>
      <w:tr>
        <w:tc>
          <w:tcPr>
            <w:tcW w:type="dxa" w:w="391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single" w:color="CBBF9E" w:sz="4"/>
            </w:tcBorders>
          </w:tcPr>
          <w:p/>
        </w:tc>
        <w:tc>
          <w:tcPr>
            <w:gridSpan w:val="6"/>
            <w:vMerge w:val="continue"/>
            <w:tcBorders>
              <w:top w:val="none" w:color="auto" w:sz="0"/>
              <w:left w:val="none" w:color="auto" w:sz="0"/>
              <w:bottom w:val="none" w:color="auto" w:sz="0"/>
              <w:right w:val="single" w:color="CBBF9E" w:sz="4"/>
            </w:tcBorders>
          </w:tcPr>
          <w:p/>
        </w:tc>
      </w:tr>
      <w:tr>
        <w:tc>
          <w:tcPr>
            <w:tcW w:type="dxa" w:w="3915"/>
            <w:gridSpan w:val="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Основной платеж</w:t>
            </w:r>
          </w:p>
        </w:tc>
        <w:tc>
          <w:tcPr>
            <w:tcW w:type="dxa" w:w="156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Проценты</w:t>
            </w:r>
          </w:p>
        </w:tc>
        <w:tc>
          <w:tcPr>
            <w:tcW w:type="dxa" w:w="2349"/>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Пени</w:t>
            </w:r>
          </w:p>
        </w:tc>
        <w:tc>
          <w:tcPr>
            <w:tcW w:type="dxa" w:w="2349"/>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Штрафы</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8613"/>
            <w:gridSpan w:val="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Причина образования излишне уплаченного или излишне взысканного таможенного платежа</w:t>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Оформлено таможенным органом</w:t>
            </w:r>
          </w:p>
        </w:tc>
      </w:tr>
      <w:tr>
        <w:tc>
          <w:tcPr>
            <w:tcW w:type="dxa" w:w="2349"/>
            <w:gridSpan w:val="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5481"/>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783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Исполнено РОК</w:t>
            </w:r>
          </w:p>
        </w:tc>
      </w:tr>
      <w:tr>
        <w:tc>
          <w:tcPr>
            <w:tcW w:type="dxa" w:w="2349"/>
            <w:gridSpan w:val="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5481"/>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783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4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1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ПРАВИЛА
 заполнения заключения о зачете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Настоящие Правила определяют порядок заполнения заключения о зачете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другой - передается плательщику.</w:t>
      </w:r>
    </w:p>
    <w:p>
      <w:pPr>
        <w:spacing w:after="60"/>
        <w:ind w:firstLine="567"/>
        <w:jc w:val="both"/>
      </w:pPr>
      <w:r>
        <w:rPr>
          <w:rFonts w:ascii="Arial" w:cs="Arial" w:eastAsia="Arial" w:hAnsi="Arial"/>
          <w:sz w:val="24"/>
          <w:szCs w:val="24"/>
        </w:rPr>
        <w:t xml:space="preserve">3. В графе 101 указывается порядковый номер заключений и отражается в журнале регистрации в установленном порядке.</w:t>
      </w:r>
    </w:p>
    <w:p>
      <w:pPr>
        <w:spacing w:after="60"/>
        <w:ind w:firstLine="567"/>
        <w:jc w:val="both"/>
      </w:pPr>
      <w:r>
        <w:rPr>
          <w:rFonts w:ascii="Arial" w:cs="Arial" w:eastAsia="Arial" w:hAnsi="Arial"/>
          <w:sz w:val="24"/>
          <w:szCs w:val="24"/>
        </w:rPr>
        <w:t xml:space="preserve">4. Графы секций "Информация о плательщике", "Информация о зачете излишне уплаченных или излишне взысканных таможенных платежей, специальных, антидемпинговых, компенсационных пошлин", "Оформлено таможенным органом" заполняются должностным лицом таможенного органа.</w:t>
      </w:r>
    </w:p>
    <w:p>
      <w:pPr>
        <w:spacing w:after="60"/>
        <w:ind w:firstLine="567"/>
        <w:jc w:val="both"/>
      </w:pPr>
      <w:r>
        <w:rPr>
          <w:rFonts w:ascii="Arial" w:cs="Arial" w:eastAsia="Arial" w:hAnsi="Arial"/>
          <w:sz w:val="24"/>
          <w:szCs w:val="24"/>
        </w:rPr>
        <w:t xml:space="preserve">5. Графы секции "Исполнено РОК" заполняются представителем регионального отделения казначейства.</w:t>
      </w:r>
    </w:p>
    <w:p>
      <w:pPr>
        <w:spacing w:after="60"/>
        <w:ind w:firstLine="567"/>
        <w:jc w:val="both"/>
      </w:pPr>
      <w:r>
        <w:rPr>
          <w:rFonts w:ascii="Arial" w:cs="Arial" w:eastAsia="Arial" w:hAnsi="Arial"/>
          <w:sz w:val="24"/>
          <w:szCs w:val="24"/>
        </w:rPr>
        <w:t xml:space="preserve">6. Порядок заполнения формы следующий:</w:t>
      </w:r>
    </w:p>
    <w:p>
      <w:pPr>
        <w:spacing w:after="60"/>
        <w:ind w:firstLine="567"/>
        <w:jc w:val="both"/>
      </w:pPr>
      <w:r>
        <w:rPr>
          <w:rFonts w:ascii="Arial" w:cs="Arial" w:eastAsia="Arial" w:hAnsi="Arial"/>
          <w:sz w:val="24"/>
          <w:szCs w:val="24"/>
        </w:rPr>
        <w:t xml:space="preserve">1) в секции "Информация о плательщике" указываются:</w:t>
      </w:r>
    </w:p>
    <w:p>
      <w:pPr>
        <w:spacing w:after="60"/>
        <w:ind w:firstLine="567"/>
        <w:jc w:val="both"/>
      </w:pPr>
      <w:r>
        <w:rPr>
          <w:rFonts w:ascii="Arial" w:cs="Arial" w:eastAsia="Arial" w:hAnsi="Arial"/>
          <w:sz w:val="24"/>
          <w:szCs w:val="24"/>
        </w:rPr>
        <w:t xml:space="preserve">- в графе 102 - код и наименование таможенного органа (снятие), на счета которого были уплачены указанные суммы;</w:t>
      </w:r>
    </w:p>
    <w:p>
      <w:pPr>
        <w:spacing w:after="60"/>
        <w:ind w:firstLine="567"/>
        <w:jc w:val="both"/>
      </w:pPr>
      <w:r>
        <w:rPr>
          <w:rFonts w:ascii="Arial" w:cs="Arial" w:eastAsia="Arial" w:hAnsi="Arial"/>
          <w:sz w:val="24"/>
          <w:szCs w:val="24"/>
        </w:rPr>
        <w:t xml:space="preserve">- в графе 103 - код и наименование таможенного органа (зачисление), на счета которого подлежат зачислению указанные суммы;</w:t>
      </w:r>
    </w:p>
    <w:p>
      <w:pPr>
        <w:spacing w:after="60"/>
        <w:ind w:firstLine="567"/>
        <w:jc w:val="both"/>
      </w:pPr>
      <w:r>
        <w:rPr>
          <w:rFonts w:ascii="Arial" w:cs="Arial" w:eastAsia="Arial" w:hAnsi="Arial"/>
          <w:sz w:val="24"/>
          <w:szCs w:val="24"/>
        </w:rPr>
        <w:t xml:space="preserve">- в графе 104 - идентификационный номер плательщика и наименование предприятия (для юридических лиц) или фамилия, имя, отчество (для физических лиц);</w:t>
      </w:r>
    </w:p>
    <w:p>
      <w:pPr>
        <w:spacing w:after="60"/>
        <w:ind w:firstLine="567"/>
        <w:jc w:val="both"/>
      </w:pPr>
      <w:r>
        <w:rPr>
          <w:rFonts w:ascii="Arial" w:cs="Arial" w:eastAsia="Arial" w:hAnsi="Arial"/>
          <w:sz w:val="24"/>
          <w:szCs w:val="24"/>
        </w:rPr>
        <w:t xml:space="preserve">2) в секции "Информация о зачете излишне уплаченных или излишне взысканных таможенных платежей, специальных, антидемпинговых, компенсационных пошлин" указываются:</w:t>
      </w:r>
    </w:p>
    <w:p>
      <w:pPr>
        <w:spacing w:after="60"/>
        <w:ind w:firstLine="567"/>
        <w:jc w:val="both"/>
      </w:pPr>
      <w:r>
        <w:rPr>
          <w:rFonts w:ascii="Arial" w:cs="Arial" w:eastAsia="Arial" w:hAnsi="Arial"/>
          <w:sz w:val="24"/>
          <w:szCs w:val="24"/>
        </w:rPr>
        <w:t xml:space="preserve">- в графе 201 - код таможенного органа, на счет которого зачисляется излишне уплаченный или излишне взысканный таможенный платеж;</w:t>
      </w:r>
    </w:p>
    <w:p>
      <w:pPr>
        <w:spacing w:after="60"/>
        <w:ind w:firstLine="567"/>
        <w:jc w:val="both"/>
      </w:pPr>
      <w:r>
        <w:rPr>
          <w:rFonts w:ascii="Arial" w:cs="Arial" w:eastAsia="Arial" w:hAnsi="Arial"/>
          <w:sz w:val="24"/>
          <w:szCs w:val="24"/>
        </w:rPr>
        <w:t xml:space="preserve">- в графе 202 - код и наименование платежа, на который зачисляется излишне уплаченный или излишне взысканный таможенный платеж;</w:t>
      </w:r>
    </w:p>
    <w:p>
      <w:pPr>
        <w:spacing w:after="60"/>
        <w:ind w:firstLine="567"/>
        <w:jc w:val="both"/>
      </w:pPr>
      <w:r>
        <w:rPr>
          <w:rFonts w:ascii="Arial" w:cs="Arial" w:eastAsia="Arial" w:hAnsi="Arial"/>
          <w:sz w:val="24"/>
          <w:szCs w:val="24"/>
        </w:rPr>
        <w:t xml:space="preserve">- в графе 203 - сумма, подлежащая зачету, цифрами и прописью, с указанием вида платежа (основной, проценты, пеня, штрафы);</w:t>
      </w:r>
    </w:p>
    <w:p>
      <w:pPr>
        <w:spacing w:after="60"/>
        <w:ind w:firstLine="567"/>
        <w:jc w:val="both"/>
      </w:pPr>
      <w:r>
        <w:rPr>
          <w:rFonts w:ascii="Arial" w:cs="Arial" w:eastAsia="Arial" w:hAnsi="Arial"/>
          <w:sz w:val="24"/>
          <w:szCs w:val="24"/>
        </w:rPr>
        <w:t xml:space="preserve">- в графе 204 - причина образования излишне уплаченного или взысканного таможенного платежа;</w:t>
      </w:r>
    </w:p>
    <w:p>
      <w:pPr>
        <w:spacing w:after="60"/>
        <w:ind w:firstLine="567"/>
        <w:jc w:val="both"/>
      </w:pPr>
      <w:r>
        <w:rPr>
          <w:rFonts w:ascii="Arial" w:cs="Arial" w:eastAsia="Arial" w:hAnsi="Arial"/>
          <w:sz w:val="24"/>
          <w:szCs w:val="24"/>
        </w:rPr>
        <w:t xml:space="preserve">3) в секции "Оформлено таможенным органом" указываются:</w:t>
      </w:r>
    </w:p>
    <w:p>
      <w:pPr>
        <w:spacing w:after="60"/>
        <w:ind w:firstLine="567"/>
        <w:jc w:val="both"/>
      </w:pPr>
      <w:r>
        <w:rPr>
          <w:rFonts w:ascii="Arial" w:cs="Arial" w:eastAsia="Arial" w:hAnsi="Arial"/>
          <w:sz w:val="24"/>
          <w:szCs w:val="24"/>
        </w:rPr>
        <w:t xml:space="preserve">ФИО начальника таможенного органа;</w:t>
      </w:r>
    </w:p>
    <w:p>
      <w:pPr>
        <w:spacing w:after="60"/>
        <w:ind w:firstLine="56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60"/>
        <w:ind w:firstLine="567"/>
        <w:jc w:val="both"/>
      </w:pPr>
      <w:r>
        <w:rPr>
          <w:rFonts w:ascii="Arial" w:cs="Arial" w:eastAsia="Arial" w:hAnsi="Arial"/>
          <w:sz w:val="24"/>
          <w:szCs w:val="24"/>
        </w:rPr>
        <w:t xml:space="preserve">- в графе 301 - дата оформления заключения.</w:t>
      </w:r>
    </w:p>
    <w:p>
      <w:pPr>
        <w:spacing w:after="60"/>
        <w:ind w:firstLine="56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60"/>
        <w:ind w:firstLine="567"/>
        <w:jc w:val="both"/>
      </w:pPr>
      <w:r>
        <w:rPr>
          <w:rFonts w:ascii="Arial" w:cs="Arial" w:eastAsia="Arial" w:hAnsi="Arial"/>
          <w:sz w:val="24"/>
          <w:szCs w:val="24"/>
        </w:rPr>
        <w:t xml:space="preserve">4) в секции "исполнено РОК" указываются:</w:t>
      </w:r>
    </w:p>
    <w:p>
      <w:pPr>
        <w:spacing w:after="60"/>
        <w:ind w:firstLine="567"/>
        <w:jc w:val="both"/>
      </w:pPr>
      <w:r>
        <w:rPr>
          <w:rFonts w:ascii="Arial" w:cs="Arial" w:eastAsia="Arial" w:hAnsi="Arial"/>
          <w:sz w:val="24"/>
          <w:szCs w:val="24"/>
        </w:rPr>
        <w:t xml:space="preserve">ФИО заведующего РОК;</w:t>
      </w:r>
    </w:p>
    <w:p>
      <w:pPr>
        <w:spacing w:after="60"/>
        <w:ind w:firstLine="567"/>
        <w:jc w:val="both"/>
      </w:pPr>
      <w:r>
        <w:rPr>
          <w:rFonts w:ascii="Arial" w:cs="Arial" w:eastAsia="Arial" w:hAnsi="Arial"/>
          <w:sz w:val="24"/>
          <w:szCs w:val="24"/>
        </w:rPr>
        <w:t xml:space="preserve">ФИО лица, исполнившего заключение;</w:t>
      </w:r>
    </w:p>
    <w:p>
      <w:pPr>
        <w:spacing w:after="60"/>
        <w:ind w:firstLine="567"/>
        <w:jc w:val="both"/>
      </w:pPr>
      <w:r>
        <w:rPr>
          <w:rFonts w:ascii="Arial" w:cs="Arial" w:eastAsia="Arial" w:hAnsi="Arial"/>
          <w:sz w:val="24"/>
          <w:szCs w:val="24"/>
        </w:rPr>
        <w:t xml:space="preserve">- в графе 401 - дата исполнения заключения.</w:t>
      </w:r>
    </w:p>
    <w:p>
      <w:pPr>
        <w:spacing w:after="60"/>
        <w:ind w:firstLine="567"/>
        <w:jc w:val="both"/>
      </w:pPr>
      <w:r>
        <w:rPr>
          <w:rFonts w:ascii="Arial" w:cs="Arial" w:eastAsia="Arial" w:hAnsi="Arial"/>
          <w:sz w:val="24"/>
          <w:szCs w:val="24"/>
        </w:rPr>
        <w:t xml:space="preserve">7. Заключение подписывается указанными представителями казначейства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CS-2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в сфере таможенного дела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7"/>
        <w:gridCol w:w="4813"/>
        <w:gridCol w:w="582"/>
        <w:gridCol w:w="1215"/>
      </w:tblGrid>
      <w:tr>
        <w:tc>
          <w:tcPr>
            <w:tcW w:type="dxa" w:w="35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400" w:before="400"/>
        <w:ind w:firstLine="397"/>
        <w:jc w:val="center"/>
      </w:pPr>
      <w:r>
        <w:rPr>
          <w:rFonts w:ascii="Arial" w:cs="Arial" w:eastAsia="Arial" w:hAnsi="Arial"/>
          <w:b/>
          <w:bCs/>
          <w:sz w:val="32"/>
          <w:szCs w:val="32"/>
        </w:rPr>
        <w:t xml:space="preserve">ЗАКЛЮЧЕНИЕ
 о возврате излишне уплаченных или излишне взысканных таможенных платежей, специальных, антидемпинговых,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плательщике</w:t>
            </w:r>
          </w:p>
        </w:tc>
      </w:tr>
      <w:tr>
        <w:tc>
          <w:tcPr>
            <w:tcW w:type="dxa" w:w="5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3216"/>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5360"/>
            <w:gridSpan w:val="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482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3216"/>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5360"/>
            <w:gridSpan w:val="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предприятия</w:t>
            </w:r>
          </w:p>
        </w:tc>
      </w:tr>
      <w:tr>
        <w:tc>
          <w:tcPr>
            <w:tcW w:type="dxa" w:w="482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Реквизиты банка плательщика</w:t>
            </w:r>
          </w:p>
        </w:tc>
      </w:tr>
      <w:tr>
        <w:tc>
          <w:tcPr>
            <w:tcW w:type="dxa" w:w="5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3216"/>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банка</w:t>
            </w:r>
          </w:p>
        </w:tc>
        <w:tc>
          <w:tcPr>
            <w:tcW w:type="dxa" w:w="2144"/>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банка</w:t>
            </w:r>
          </w:p>
        </w:tc>
        <w:tc>
          <w:tcPr>
            <w:tcW w:type="dxa" w:w="1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08"/>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счета в банке</w:t>
            </w:r>
          </w:p>
        </w:tc>
      </w:tr>
      <w:tr>
        <w:tc>
          <w:tcPr>
            <w:tcW w:type="dxa" w:w="482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возврате излишне уплаченных или излишне взысканных таможенных платежей, специальных, антидемпинговых, компенсационных пошлин</w:t>
            </w:r>
          </w:p>
        </w:tc>
      </w:tr>
      <w:tr>
        <w:tc>
          <w:tcPr>
            <w:tcW w:type="dxa" w:w="4824"/>
            <w:gridSpan w:val="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5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268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r>
      <w:tr>
        <w:tc>
          <w:tcPr>
            <w:gridSpan w:val="9"/>
            <w:vMerge w:val="continue"/>
            <w:tcBorders>
              <w:top w:val="none" w:color="auto" w:sz="0"/>
              <w:left w:val="single" w:color="CBBF9E" w:sz="4"/>
              <w:bottom w:val="single" w:color="CBBF9E" w:sz="4"/>
              <w:right w:val="single" w:color="CBBF9E" w:sz="4"/>
            </w:tcBorders>
          </w:tcP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4824"/>
            <w:gridSpan w:val="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возврата</w:t>
            </w:r>
          </w:p>
        </w:tc>
        <w:tc>
          <w:tcPr>
            <w:tcW w:type="dxa" w:w="5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Цифрами</w:t>
            </w:r>
          </w:p>
        </w:tc>
        <w:tc>
          <w:tcPr>
            <w:tcW w:type="dxa" w:w="268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Прописью</w:t>
            </w:r>
          </w:p>
        </w:tc>
      </w:tr>
      <w:tr>
        <w:tc>
          <w:tcPr>
            <w:gridSpan w:val="9"/>
            <w:vMerge w:val="continue"/>
            <w:tcBorders>
              <w:top w:val="none" w:color="auto" w:sz="0"/>
              <w:left w:val="single" w:color="CBBF9E" w:sz="4"/>
              <w:bottom w:val="single" w:color="CBBF9E" w:sz="4"/>
              <w:right w:val="single" w:color="CBBF9E" w:sz="4"/>
            </w:tcBorders>
          </w:tcP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26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5896"/>
            <w:gridSpan w:val="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Причина образования излишне уплаченных или излишне взысканных таможенных платежей</w:t>
            </w:r>
          </w:p>
        </w:tc>
      </w:tr>
      <w:tr>
        <w:tc>
          <w:tcPr>
            <w:tcW w:type="dxa" w:w="428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6"/>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4"/>
            <w:gridSpan w:val="1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Оформлено таможенным органом</w:t>
            </w:r>
          </w:p>
        </w:tc>
      </w:tr>
      <w:tr>
        <w:tc>
          <w:tcPr>
            <w:tcW w:type="dxa" w:w="2144"/>
            <w:gridSpan w:val="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4"/>
            <w:vMerge w:val="continue"/>
            <w:tcBorders>
              <w:top w:val="none" w:color="auto" w:sz="0"/>
              <w:left w:val="single" w:color="CBBF9E" w:sz="4"/>
              <w:bottom w:val="single" w:color="CBBF9E" w:sz="4"/>
              <w:right w:val="single" w:color="CBBF9E" w:sz="4"/>
            </w:tcBorders>
          </w:tcPr>
          <w:p/>
        </w:tc>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4"/>
            <w:vMerge w:val="continue"/>
            <w:tcBorders>
              <w:top w:val="none" w:color="auto" w:sz="0"/>
              <w:left w:val="single" w:color="CBBF9E" w:sz="4"/>
              <w:bottom w:val="single" w:color="CBBF9E" w:sz="4"/>
              <w:right w:val="single" w:color="CBBF9E" w:sz="4"/>
            </w:tcBorders>
          </w:tcPr>
          <w:p/>
        </w:tc>
        <w:tc>
          <w:tcPr>
            <w:tcW w:type="dxa" w:w="2680"/>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4288"/>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4"/>
            <w:vMerge w:val="continue"/>
            <w:tcBorders>
              <w:top w:val="none" w:color="auto" w:sz="0"/>
              <w:left w:val="single" w:color="CBBF9E" w:sz="4"/>
              <w:bottom w:val="single" w:color="CBBF9E" w:sz="4"/>
              <w:right w:val="single" w:color="CBBF9E" w:sz="4"/>
            </w:tcBorders>
          </w:tcPr>
          <w:p/>
        </w:tc>
        <w:tc>
          <w:tcPr>
            <w:tcW w:type="dxa" w:w="8040"/>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4"/>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52"/>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4"/>
            <w:gridSpan w:val="1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Исполнено РОК</w:t>
            </w:r>
          </w:p>
        </w:tc>
      </w:tr>
      <w:tr>
        <w:tc>
          <w:tcPr>
            <w:tcW w:type="dxa" w:w="1072"/>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8040"/>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2"/>
            <w:vMerge w:val="continue"/>
            <w:tcBorders>
              <w:top w:val="none" w:color="auto" w:sz="0"/>
              <w:left w:val="single" w:color="CBBF9E" w:sz="4"/>
              <w:bottom w:val="single" w:color="CBBF9E" w:sz="4"/>
              <w:right w:val="single" w:color="CBBF9E" w:sz="4"/>
            </w:tcBorders>
          </w:tcPr>
          <w:p/>
        </w:tc>
        <w:tc>
          <w:tcPr>
            <w:tcW w:type="dxa" w:w="8040"/>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2"/>
            <w:vMerge w:val="continue"/>
            <w:tcBorders>
              <w:top w:val="none" w:color="auto" w:sz="0"/>
              <w:left w:val="single" w:color="CBBF9E" w:sz="4"/>
              <w:bottom w:val="single" w:color="CBBF9E" w:sz="4"/>
              <w:right w:val="single" w:color="CBBF9E" w:sz="4"/>
            </w:tcBorders>
          </w:tcPr>
          <w:p/>
        </w:tc>
        <w:tc>
          <w:tcPr>
            <w:tcW w:type="dxa" w:w="2144"/>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6432"/>
            <w:gridSpan w:val="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9112"/>
            <w:gridSpan w:val="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44"/>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0"/>
            <w:gridSpan w:val="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ПРАВИЛА
 заполнения заключения о возврате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Настоящие Правила определяют порядок заполнения заключения о возврате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другой - передается плательщику.</w:t>
      </w:r>
    </w:p>
    <w:p>
      <w:pPr>
        <w:spacing w:after="60"/>
        <w:ind w:firstLine="567"/>
        <w:jc w:val="both"/>
      </w:pPr>
      <w:r>
        <w:rPr>
          <w:rFonts w:ascii="Arial" w:cs="Arial" w:eastAsia="Arial" w:hAnsi="Arial"/>
          <w:sz w:val="24"/>
          <w:szCs w:val="24"/>
        </w:rPr>
        <w:t xml:space="preserve">3. В графе 101 указывается порядковый номер заключений и отражается в журнале регистрации в установленном порядке.</w:t>
      </w:r>
    </w:p>
    <w:p>
      <w:pPr>
        <w:spacing w:after="60"/>
        <w:ind w:firstLine="567"/>
        <w:jc w:val="both"/>
      </w:pPr>
      <w:r>
        <w:rPr>
          <w:rFonts w:ascii="Arial" w:cs="Arial" w:eastAsia="Arial" w:hAnsi="Arial"/>
          <w:sz w:val="24"/>
          <w:szCs w:val="24"/>
        </w:rPr>
        <w:t xml:space="preserve">4. Графы секций "Информация о плательщике", "Реквизиты банка плательщика", "Информация о возврате излишне уплаченных или излишне взысканных таможенных платежей, специальных, антидемпинговых, компенсационных пошлин", "Оформлено таможенным органом" заполняются представителем таможенного органа.</w:t>
      </w:r>
    </w:p>
    <w:p>
      <w:pPr>
        <w:spacing w:after="60"/>
        <w:ind w:firstLine="567"/>
        <w:jc w:val="both"/>
      </w:pPr>
      <w:r>
        <w:rPr>
          <w:rFonts w:ascii="Arial" w:cs="Arial" w:eastAsia="Arial" w:hAnsi="Arial"/>
          <w:sz w:val="24"/>
          <w:szCs w:val="24"/>
        </w:rPr>
        <w:t xml:space="preserve">5. Графы секции "Исполнено РОК" заполняются представителем районного отделения казначейства.</w:t>
      </w:r>
    </w:p>
    <w:p>
      <w:pPr>
        <w:spacing w:after="60"/>
        <w:ind w:firstLine="567"/>
        <w:jc w:val="both"/>
      </w:pPr>
      <w:r>
        <w:rPr>
          <w:rFonts w:ascii="Arial" w:cs="Arial" w:eastAsia="Arial" w:hAnsi="Arial"/>
          <w:sz w:val="24"/>
          <w:szCs w:val="24"/>
        </w:rPr>
        <w:t xml:space="preserve">6. Порядок заполнения формы следующий:</w:t>
      </w:r>
    </w:p>
    <w:p>
      <w:pPr>
        <w:spacing w:after="60"/>
        <w:ind w:firstLine="567"/>
        <w:jc w:val="both"/>
      </w:pPr>
      <w:r>
        <w:rPr>
          <w:rFonts w:ascii="Arial" w:cs="Arial" w:eastAsia="Arial" w:hAnsi="Arial"/>
          <w:sz w:val="24"/>
          <w:szCs w:val="24"/>
        </w:rPr>
        <w:t xml:space="preserve">1) в секции "Информация о плательщике" указываются:</w:t>
      </w:r>
    </w:p>
    <w:p>
      <w:pPr>
        <w:spacing w:after="60"/>
        <w:ind w:firstLine="567"/>
        <w:jc w:val="both"/>
      </w:pPr>
      <w:r>
        <w:rPr>
          <w:rFonts w:ascii="Arial" w:cs="Arial" w:eastAsia="Arial" w:hAnsi="Arial"/>
          <w:sz w:val="24"/>
          <w:szCs w:val="24"/>
        </w:rPr>
        <w:t xml:space="preserve">- в графе 102 - код и наименование таможенного органа, на счета которого были уплачены указанные суммы;</w:t>
      </w:r>
    </w:p>
    <w:p>
      <w:pPr>
        <w:spacing w:after="60"/>
        <w:ind w:firstLine="567"/>
        <w:jc w:val="both"/>
      </w:pPr>
      <w:r>
        <w:rPr>
          <w:rFonts w:ascii="Arial" w:cs="Arial" w:eastAsia="Arial" w:hAnsi="Arial"/>
          <w:sz w:val="24"/>
          <w:szCs w:val="24"/>
        </w:rPr>
        <w:t xml:space="preserve">- в графе 103 - идентификационный номер плательщика и наименование предприятия (для юридических лиц) или фамилия, имя, отчество (для физических лиц);</w:t>
      </w:r>
    </w:p>
    <w:p>
      <w:pPr>
        <w:spacing w:after="60"/>
        <w:ind w:firstLine="567"/>
        <w:jc w:val="both"/>
      </w:pPr>
      <w:r>
        <w:rPr>
          <w:rFonts w:ascii="Arial" w:cs="Arial" w:eastAsia="Arial" w:hAnsi="Arial"/>
          <w:sz w:val="24"/>
          <w:szCs w:val="24"/>
        </w:rPr>
        <w:t xml:space="preserve">2) в секции "Реквизиты банка плательщика" указываются:</w:t>
      </w:r>
    </w:p>
    <w:p>
      <w:pPr>
        <w:spacing w:after="60"/>
        <w:ind w:firstLine="567"/>
        <w:jc w:val="both"/>
      </w:pPr>
      <w:r>
        <w:rPr>
          <w:rFonts w:ascii="Arial" w:cs="Arial" w:eastAsia="Arial" w:hAnsi="Arial"/>
          <w:sz w:val="24"/>
          <w:szCs w:val="24"/>
        </w:rPr>
        <w:t xml:space="preserve">- в графе 104 - код и наименование банка, в котором плательщик имеет счет;</w:t>
      </w:r>
    </w:p>
    <w:p>
      <w:pPr>
        <w:spacing w:after="60"/>
        <w:ind w:firstLine="567"/>
        <w:jc w:val="both"/>
      </w:pPr>
      <w:r>
        <w:rPr>
          <w:rFonts w:ascii="Arial" w:cs="Arial" w:eastAsia="Arial" w:hAnsi="Arial"/>
          <w:sz w:val="24"/>
          <w:szCs w:val="24"/>
        </w:rPr>
        <w:t xml:space="preserve">- в графе 105 - номер счета, на который будет перечислена возвращаемая сумма;</w:t>
      </w:r>
    </w:p>
    <w:p>
      <w:pPr>
        <w:spacing w:after="60"/>
        <w:ind w:firstLine="567"/>
        <w:jc w:val="both"/>
      </w:pPr>
      <w:r>
        <w:rPr>
          <w:rFonts w:ascii="Arial" w:cs="Arial" w:eastAsia="Arial" w:hAnsi="Arial"/>
          <w:sz w:val="24"/>
          <w:szCs w:val="24"/>
        </w:rPr>
        <w:t xml:space="preserve">3) в секции "Информация о возврате излишне уплаченных или излишне взысканных таможенных платежей, специальных, антидемпинговых, компенсационных пошлин" указываются:</w:t>
      </w:r>
    </w:p>
    <w:p>
      <w:pPr>
        <w:spacing w:after="60"/>
        <w:ind w:firstLine="567"/>
        <w:jc w:val="both"/>
      </w:pPr>
      <w:r>
        <w:rPr>
          <w:rFonts w:ascii="Arial" w:cs="Arial" w:eastAsia="Arial" w:hAnsi="Arial"/>
          <w:sz w:val="24"/>
          <w:szCs w:val="24"/>
        </w:rPr>
        <w:t xml:space="preserve">- в графе 201 - код и наименование платежа, по которому у плательщика имеется излишне уплаченная или излишне взысканная сумма;</w:t>
      </w:r>
    </w:p>
    <w:p>
      <w:pPr>
        <w:spacing w:after="60"/>
        <w:ind w:firstLine="567"/>
        <w:jc w:val="both"/>
      </w:pPr>
      <w:r>
        <w:rPr>
          <w:rFonts w:ascii="Arial" w:cs="Arial" w:eastAsia="Arial" w:hAnsi="Arial"/>
          <w:sz w:val="24"/>
          <w:szCs w:val="24"/>
        </w:rPr>
        <w:t xml:space="preserve">- в графе 202 - возвращаемая сумма цифрами и прописью;</w:t>
      </w:r>
    </w:p>
    <w:p>
      <w:pPr>
        <w:spacing w:after="60"/>
        <w:ind w:firstLine="567"/>
        <w:jc w:val="both"/>
      </w:pPr>
      <w:r>
        <w:rPr>
          <w:rFonts w:ascii="Arial" w:cs="Arial" w:eastAsia="Arial" w:hAnsi="Arial"/>
          <w:sz w:val="24"/>
          <w:szCs w:val="24"/>
        </w:rPr>
        <w:t xml:space="preserve">- в графе 203 - причина образования излишне уплаченного или излишне взысканного таможенного платежа;</w:t>
      </w:r>
    </w:p>
    <w:p>
      <w:pPr>
        <w:spacing w:after="60"/>
        <w:ind w:firstLine="567"/>
        <w:jc w:val="both"/>
      </w:pPr>
      <w:r>
        <w:rPr>
          <w:rFonts w:ascii="Arial" w:cs="Arial" w:eastAsia="Arial" w:hAnsi="Arial"/>
          <w:sz w:val="24"/>
          <w:szCs w:val="24"/>
        </w:rPr>
        <w:t xml:space="preserve">4) в секции "Оформлено таможенным органом" указываются:</w:t>
      </w:r>
    </w:p>
    <w:p>
      <w:pPr>
        <w:spacing w:after="60"/>
        <w:ind w:firstLine="567"/>
        <w:jc w:val="both"/>
      </w:pPr>
      <w:r>
        <w:rPr>
          <w:rFonts w:ascii="Arial" w:cs="Arial" w:eastAsia="Arial" w:hAnsi="Arial"/>
          <w:sz w:val="24"/>
          <w:szCs w:val="24"/>
        </w:rPr>
        <w:t xml:space="preserve">ФИО начальника таможенного органа;</w:t>
      </w:r>
    </w:p>
    <w:p>
      <w:pPr>
        <w:spacing w:after="60"/>
        <w:ind w:firstLine="56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60"/>
        <w:ind w:firstLine="567"/>
        <w:jc w:val="both"/>
      </w:pPr>
      <w:r>
        <w:rPr>
          <w:rFonts w:ascii="Arial" w:cs="Arial" w:eastAsia="Arial" w:hAnsi="Arial"/>
          <w:sz w:val="24"/>
          <w:szCs w:val="24"/>
        </w:rPr>
        <w:t xml:space="preserve">- в графе 301 - дата оформления заключения.</w:t>
      </w:r>
    </w:p>
    <w:p>
      <w:pPr>
        <w:spacing w:after="60"/>
        <w:ind w:firstLine="56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60"/>
        <w:ind w:firstLine="567"/>
        <w:jc w:val="both"/>
      </w:pPr>
      <w:r>
        <w:rPr>
          <w:rFonts w:ascii="Arial" w:cs="Arial" w:eastAsia="Arial" w:hAnsi="Arial"/>
          <w:sz w:val="24"/>
          <w:szCs w:val="24"/>
        </w:rPr>
        <w:t xml:space="preserve">5) в секции "Исполнено РОК" указываются:</w:t>
      </w:r>
    </w:p>
    <w:p>
      <w:pPr>
        <w:spacing w:after="60"/>
        <w:ind w:firstLine="567"/>
        <w:jc w:val="both"/>
      </w:pPr>
      <w:r>
        <w:rPr>
          <w:rFonts w:ascii="Arial" w:cs="Arial" w:eastAsia="Arial" w:hAnsi="Arial"/>
          <w:sz w:val="24"/>
          <w:szCs w:val="24"/>
        </w:rPr>
        <w:t xml:space="preserve">ФИО заведующего РОК;</w:t>
      </w:r>
    </w:p>
    <w:p>
      <w:pPr>
        <w:spacing w:after="60"/>
        <w:ind w:firstLine="567"/>
        <w:jc w:val="both"/>
      </w:pPr>
      <w:r>
        <w:rPr>
          <w:rFonts w:ascii="Arial" w:cs="Arial" w:eastAsia="Arial" w:hAnsi="Arial"/>
          <w:sz w:val="24"/>
          <w:szCs w:val="24"/>
        </w:rPr>
        <w:t xml:space="preserve">ФИО лица, исполнившего заключение;</w:t>
      </w:r>
    </w:p>
    <w:p>
      <w:pPr>
        <w:spacing w:after="60"/>
        <w:ind w:firstLine="567"/>
        <w:jc w:val="both"/>
      </w:pPr>
      <w:r>
        <w:rPr>
          <w:rFonts w:ascii="Arial" w:cs="Arial" w:eastAsia="Arial" w:hAnsi="Arial"/>
          <w:sz w:val="24"/>
          <w:szCs w:val="24"/>
        </w:rPr>
        <w:t xml:space="preserve">- в графе 401 - дата исполнения заключения.</w:t>
      </w:r>
    </w:p>
    <w:p>
      <w:pPr>
        <w:spacing w:after="60"/>
        <w:ind w:firstLine="567"/>
        <w:jc w:val="both"/>
      </w:pPr>
      <w:r>
        <w:rPr>
          <w:rFonts w:ascii="Arial" w:cs="Arial" w:eastAsia="Arial" w:hAnsi="Arial"/>
          <w:sz w:val="24"/>
          <w:szCs w:val="24"/>
        </w:rPr>
        <w:t xml:space="preserve">7. Заключение подписывается указанными представителями казначейства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Акт сверки
 взаимных расчетов между ____________________________
  (таможенный орган)
 и плательщиком _________________________________ за период
 с "___" ___________ 20__ года по "___" ______________ 20__ года</w:t>
      </w:r>
    </w:p>
    <w:p>
      <w:pPr>
        <w:spacing w:after="60"/>
        <w:ind w:firstLine="567"/>
        <w:jc w:val="both"/>
      </w:pPr>
      <w:r>
        <w:rPr>
          <w:rFonts w:ascii="Arial" w:cs="Arial" w:eastAsia="Arial" w:hAnsi="Arial"/>
          <w:sz w:val="24"/>
          <w:szCs w:val="24"/>
        </w:rPr>
        <w:t xml:space="preserve">Плательщик:</w:t>
      </w:r>
    </w:p>
    <w:p>
      <w:pPr>
        <w:spacing w:after="60"/>
        <w:ind w:firstLine="567"/>
        <w:jc w:val="both"/>
      </w:pPr>
      <w:r>
        <w:rPr>
          <w:rFonts w:ascii="Arial" w:cs="Arial" w:eastAsia="Arial" w:hAnsi="Arial"/>
          <w:sz w:val="24"/>
          <w:szCs w:val="24"/>
        </w:rPr>
        <w:t xml:space="preserve">ИНН _________________________________________________________</w:t>
      </w:r>
    </w:p>
    <w:p>
      <w:pPr>
        <w:spacing w:after="60"/>
        <w:ind w:firstLine="567"/>
        <w:jc w:val="both"/>
      </w:pPr>
      <w:r>
        <w:rPr>
          <w:rFonts w:ascii="Arial" w:cs="Arial" w:eastAsia="Arial" w:hAnsi="Arial"/>
          <w:sz w:val="24"/>
          <w:szCs w:val="24"/>
        </w:rPr>
        <w:t xml:space="preserve">Код ОКПО ____________________________________________________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w:t>
      </w:r>
    </w:p>
    <w:p>
      <w:pPr>
        <w:spacing w:after="120"/>
        <w:ind w:firstLine="567"/>
        <w:jc w:val="both"/>
      </w:pPr>
      <w:r>
        <w:rPr>
          <w:rFonts w:ascii="Arial" w:cs="Arial" w:eastAsia="Arial" w:hAnsi="Arial"/>
          <w:sz w:val="24"/>
          <w:szCs w:val="24"/>
        </w:rPr>
        <w:t xml:space="preserve">Тел. 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816"/>
        <w:gridCol w:w="401"/>
        <w:gridCol w:w="721"/>
        <w:gridCol w:w="721"/>
        <w:gridCol w:w="721"/>
        <w:gridCol w:w="721"/>
        <w:gridCol w:w="721"/>
        <w:gridCol w:w="721"/>
        <w:gridCol w:w="721"/>
        <w:gridCol w:w="721"/>
        <w:gridCol w:w="721"/>
        <w:gridCol w:w="721"/>
        <w:gridCol w:w="721"/>
        <w:gridCol w:w="721"/>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ДТ, № платежного документа</w:t>
            </w:r>
          </w:p>
        </w:tc>
        <w:tc>
          <w:tcPr>
            <w:tcW w:type="dxa" w:w="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c>
          <w:tcPr>
            <w:tcW w:type="dxa" w:w="4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Плательщик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(начислено)</w:t>
            </w: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(оплачено)</w:t>
            </w: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(оплачено)</w:t>
            </w: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(начислено)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обороты</w:t>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w:t>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w:t>
      </w:r>
      <w:r>
        <w:rPr>
          <w:rFonts w:ascii="Arial" w:cs="Arial" w:eastAsia="Arial" w:hAnsi="Arial"/>
          <w:sz w:val="24"/>
          <w:szCs w:val="24"/>
        </w:rPr>
        <w:t xml:space="preserve">	</w:t>
      </w:r>
      <w:r>
        <w:rPr>
          <w:rFonts w:ascii="Arial" w:cs="Arial" w:eastAsia="Arial" w:hAnsi="Arial"/>
          <w:sz w:val="24"/>
          <w:szCs w:val="24"/>
        </w:rPr>
        <w:t xml:space="preserve">Начальник подразделения таможенного
 органа, ответственного за учет платежей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 ________________________</w:t>
      </w:r>
      <w:r>
        <w:rPr>
          <w:rFonts w:ascii="Arial" w:cs="Arial" w:eastAsia="Arial" w:hAnsi="Arial"/>
          <w:sz w:val="24"/>
          <w:szCs w:val="24"/>
        </w:rPr>
        <w:t xml:space="preserve">	</w:t>
      </w:r>
      <w:r>
        <w:rPr>
          <w:rFonts w:ascii="Arial" w:cs="Arial" w:eastAsia="Arial" w:hAnsi="Arial"/>
          <w:sz w:val="24"/>
          <w:szCs w:val="24"/>
        </w:rPr>
        <w:t xml:space="preserve">Исполнитель 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Таможенный орган ____________________________________________</w:t>
      </w:r>
    </w:p>
    <w:p>
      <w:pPr>
        <w:spacing w:after="400" w:before="400"/>
        <w:ind w:firstLine="397"/>
        <w:jc w:val="center"/>
      </w:pPr>
      <w:r>
        <w:rPr>
          <w:rFonts w:ascii="Arial" w:cs="Arial" w:eastAsia="Arial" w:hAnsi="Arial"/>
          <w:b/>
          <w:bCs/>
          <w:sz w:val="32"/>
          <w:szCs w:val="32"/>
        </w:rPr>
        <w:t xml:space="preserve">РЕЕСТР
 заключений на зачет, возврат излишне уплаченных или излишне взысканных таможенных платежей, специальных, антидемпинговых,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78"/>
        <w:gridCol w:w="2470"/>
        <w:gridCol w:w="969"/>
        <w:gridCol w:w="884"/>
        <w:gridCol w:w="1313"/>
        <w:gridCol w:w="2700"/>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оформления заключения</w:t>
            </w:r>
          </w:p>
        </w:tc>
        <w:tc>
          <w:tcPr>
            <w:tcW w:type="dxa" w:w="2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плательщика, имеющего излишне уплаченные или излишне взысканные платежи</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какого платежа</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какой платеж</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 или возврата, в сомах</w:t>
            </w:r>
          </w:p>
        </w:tc>
        <w:tc>
          <w:tcPr>
            <w:tcW w:type="dxa" w:w="2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заключения к исполнению, ФИО и подпись ответственного лица РОК, принявшего заключение</w:t>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 Начальник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подразделения таможенного
 органа, ответственного за учет платежей</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УВЕДОМЛЕНИЕ
 о неуплаченных в установленный срок суммах таможенных платежей, специальных, антидемпинговых, компенсационных пошлин</w:t>
      </w:r>
    </w:p>
    <w:p>
      <w:pPr>
        <w:tabs>
          <w:tab w:val="right" w:pos="10178"/>
        </w:tabs>
        <w:spacing w:after="120"/>
      </w:pPr>
      <w:r>
        <w:rPr>
          <w:rFonts w:ascii="Arial" w:cs="Arial" w:eastAsia="Arial" w:hAnsi="Arial"/>
          <w:sz w:val="24"/>
          <w:szCs w:val="24"/>
        </w:rPr>
        <w:t xml:space="preserve">от "___"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уведомляет </w:t>
      </w:r>
      <w:r>
        <w:rPr>
          <w:rFonts w:ascii="Arial" w:cs="Arial" w:eastAsia="Arial" w:hAnsi="Arial"/>
          <w:sz w:val="24"/>
          <w:szCs w:val="24"/>
        </w:rPr>
        <w:t xml:space="preserve">______________________________________________________________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 (наименование организации или ФИО физического лица, код ИНН</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(если имеется), паспортные данные, адрес)</w:t>
      </w:r>
    </w:p>
    <w:p>
      <w:pPr>
        <w:spacing w:after="60"/>
        <w:ind w:firstLine="567"/>
        <w:jc w:val="both"/>
      </w:pPr>
      <w:r>
        <w:rPr>
          <w:rFonts w:ascii="Arial" w:cs="Arial" w:eastAsia="Arial" w:hAnsi="Arial"/>
          <w:sz w:val="24"/>
          <w:szCs w:val="24"/>
        </w:rPr>
        <w:t xml:space="preserve">о факте задолженности по уплате таможенных платежей, специальных,</w:t>
      </w:r>
    </w:p>
    <w:p>
      <w:pPr>
        <w:spacing w:after="60"/>
        <w:ind w:firstLine="567"/>
        <w:jc w:val="both"/>
      </w:pPr>
      <w:r>
        <w:rPr>
          <w:rFonts w:ascii="Arial" w:cs="Arial" w:eastAsia="Arial" w:hAnsi="Arial"/>
          <w:sz w:val="24"/>
          <w:szCs w:val="24"/>
        </w:rPr>
        <w:t xml:space="preserve">антидемпинговых, компенсационных пошлин, пеней и/или процентов, возникшей в</w:t>
      </w:r>
    </w:p>
    <w:p>
      <w:pPr>
        <w:spacing w:after="60"/>
        <w:ind w:firstLine="567"/>
        <w:jc w:val="both"/>
      </w:pPr>
      <w:r>
        <w:rPr>
          <w:rFonts w:ascii="Arial" w:cs="Arial" w:eastAsia="Arial" w:hAnsi="Arial"/>
          <w:sz w:val="24"/>
          <w:szCs w:val="24"/>
        </w:rPr>
        <w:t xml:space="preserve">связи с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причина возникновения задолженности)</w:t>
      </w:r>
    </w:p>
    <w:p>
      <w:pPr>
        <w:spacing w:after="60"/>
        <w:ind w:firstLine="567"/>
        <w:jc w:val="both"/>
      </w:pPr>
      <w:r>
        <w:rPr>
          <w:rFonts w:ascii="Arial" w:cs="Arial" w:eastAsia="Arial" w:hAnsi="Arial"/>
          <w:sz w:val="24"/>
          <w:szCs w:val="24"/>
        </w:rPr>
        <w:t xml:space="preserve">согласно 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документы, на основании которых производилось начисление)</w:t>
      </w:r>
    </w:p>
    <w:p>
      <w:pPr>
        <w:spacing w:after="60"/>
        <w:ind w:firstLine="567"/>
        <w:jc w:val="both"/>
      </w:pPr>
      <w:r>
        <w:rPr>
          <w:rFonts w:ascii="Arial" w:cs="Arial" w:eastAsia="Arial" w:hAnsi="Arial"/>
          <w:sz w:val="24"/>
          <w:szCs w:val="24"/>
        </w:rPr>
        <w:t xml:space="preserve">в сумме _________________________________________________________________,</w:t>
      </w:r>
    </w:p>
    <w:p>
      <w:pPr>
        <w:spacing w:after="60"/>
        <w:ind w:firstLine="567"/>
        <w:jc w:val="both"/>
      </w:pPr>
      <w:r>
        <w:rPr>
          <w:rFonts w:ascii="Arial" w:cs="Arial" w:eastAsia="Arial" w:hAnsi="Arial"/>
          <w:sz w:val="24"/>
          <w:szCs w:val="24"/>
        </w:rPr>
        <w:t xml:space="preserve"> (общая сумма задолженности цифрами и прописью)</w:t>
      </w:r>
    </w:p>
    <w:p>
      <w:pPr>
        <w:spacing w:after="60"/>
        <w:ind w:firstLine="567"/>
        <w:jc w:val="both"/>
      </w:pPr>
      <w:r>
        <w:rPr>
          <w:rFonts w:ascii="Arial" w:cs="Arial" w:eastAsia="Arial" w:hAnsi="Arial"/>
          <w:sz w:val="24"/>
          <w:szCs w:val="24"/>
        </w:rPr>
        <w:t xml:space="preserve">в том числе:</w:t>
      </w:r>
    </w:p>
    <w:p>
      <w:pPr>
        <w:spacing w:after="60"/>
        <w:ind w:firstLine="567"/>
        <w:jc w:val="both"/>
      </w:pPr>
      <w:r>
        <w:rPr>
          <w:rFonts w:ascii="Arial" w:cs="Arial" w:eastAsia="Arial" w:hAnsi="Arial"/>
          <w:sz w:val="24"/>
          <w:szCs w:val="24"/>
        </w:rPr>
        <w:t xml:space="preserve">- ввозная/вывозная таможенная пошлина _____________________________________,</w:t>
      </w:r>
    </w:p>
    <w:p>
      <w:pPr>
        <w:spacing w:after="60"/>
        <w:ind w:firstLine="567"/>
        <w:jc w:val="both"/>
      </w:pPr>
      <w:r>
        <w:rPr>
          <w:rFonts w:ascii="Arial" w:cs="Arial" w:eastAsia="Arial" w:hAnsi="Arial"/>
          <w:sz w:val="24"/>
          <w:szCs w:val="24"/>
        </w:rPr>
        <w:t xml:space="preserve">- акциз __________________________________________________________________,</w:t>
      </w:r>
    </w:p>
    <w:p>
      <w:pPr>
        <w:spacing w:after="60"/>
        <w:ind w:firstLine="567"/>
        <w:jc w:val="both"/>
      </w:pPr>
      <w:r>
        <w:rPr>
          <w:rFonts w:ascii="Arial" w:cs="Arial" w:eastAsia="Arial" w:hAnsi="Arial"/>
          <w:sz w:val="24"/>
          <w:szCs w:val="24"/>
        </w:rPr>
        <w:t xml:space="preserve">- налог на добавленную стоимость ___________________________________________,</w:t>
      </w:r>
    </w:p>
    <w:p>
      <w:pPr>
        <w:spacing w:after="60"/>
        <w:ind w:firstLine="567"/>
        <w:jc w:val="both"/>
      </w:pPr>
      <w:r>
        <w:rPr>
          <w:rFonts w:ascii="Arial" w:cs="Arial" w:eastAsia="Arial" w:hAnsi="Arial"/>
          <w:sz w:val="24"/>
          <w:szCs w:val="24"/>
        </w:rPr>
        <w:t xml:space="preserve">- таможенные сборы за таможенные операции _________________________________,</w:t>
      </w:r>
    </w:p>
    <w:p>
      <w:pPr>
        <w:spacing w:after="60"/>
        <w:ind w:firstLine="567"/>
        <w:jc w:val="both"/>
      </w:pPr>
      <w:r>
        <w:rPr>
          <w:rFonts w:ascii="Arial" w:cs="Arial" w:eastAsia="Arial" w:hAnsi="Arial"/>
          <w:sz w:val="24"/>
          <w:szCs w:val="24"/>
        </w:rPr>
        <w:t xml:space="preserve">- специальные, антидемпинговые, компенсационные пошлины 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проценты _______________________________________________________________,</w:t>
      </w:r>
    </w:p>
    <w:p>
      <w:pPr>
        <w:spacing w:after="60"/>
        <w:ind w:firstLine="567"/>
        <w:jc w:val="both"/>
      </w:pPr>
      <w:r>
        <w:rPr>
          <w:rFonts w:ascii="Arial" w:cs="Arial" w:eastAsia="Arial" w:hAnsi="Arial"/>
          <w:sz w:val="24"/>
          <w:szCs w:val="24"/>
        </w:rPr>
        <w:t xml:space="preserve">срок уплаты которых истек __________________________________________________.</w:t>
      </w:r>
    </w:p>
    <w:p>
      <w:pPr>
        <w:spacing w:after="60"/>
        <w:ind w:firstLine="567"/>
        <w:jc w:val="both"/>
      </w:pPr>
      <w:r>
        <w:rPr>
          <w:rFonts w:ascii="Arial" w:cs="Arial" w:eastAsia="Arial" w:hAnsi="Arial"/>
          <w:sz w:val="24"/>
          <w:szCs w:val="24"/>
        </w:rPr>
        <w:t xml:space="preserve">В связи с несвоевременной уплатой таможенных платежей, специальных,</w:t>
      </w:r>
    </w:p>
    <w:p>
      <w:pPr>
        <w:spacing w:after="60"/>
        <w:ind w:firstLine="567"/>
        <w:jc w:val="both"/>
      </w:pPr>
      <w:r>
        <w:rPr>
          <w:rFonts w:ascii="Arial" w:cs="Arial" w:eastAsia="Arial" w:hAnsi="Arial"/>
          <w:sz w:val="24"/>
          <w:szCs w:val="24"/>
        </w:rPr>
        <w:t xml:space="preserve">антидемпинговых, компенсационных пошлин подлежат уплате пени с "___" __________</w:t>
      </w:r>
    </w:p>
    <w:p>
      <w:pPr>
        <w:spacing w:after="60"/>
        <w:ind w:firstLine="567"/>
        <w:jc w:val="both"/>
      </w:pPr>
      <w:r>
        <w:rPr>
          <w:rFonts w:ascii="Arial" w:cs="Arial" w:eastAsia="Arial" w:hAnsi="Arial"/>
          <w:sz w:val="24"/>
          <w:szCs w:val="24"/>
        </w:rPr>
        <w:t xml:space="preserve">20__г. по "___" ________________ 20__ г., в размере 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сумма пени)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Оборотная сторона уведомления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главой 6 Закона Кыргызской Республики "О таможенном</w:t>
      </w:r>
    </w:p>
    <w:p>
      <w:pPr>
        <w:spacing w:after="60"/>
        <w:ind w:firstLine="567"/>
        <w:jc w:val="both"/>
      </w:pPr>
      <w:r>
        <w:rPr>
          <w:rFonts w:ascii="Arial" w:cs="Arial" w:eastAsia="Arial" w:hAnsi="Arial"/>
          <w:sz w:val="24"/>
          <w:szCs w:val="24"/>
        </w:rPr>
        <w:t xml:space="preserve">регулировании" надлежит не позднее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(срок исполнения требований, указанных в уведомлении)</w:t>
      </w:r>
    </w:p>
    <w:p>
      <w:pPr>
        <w:spacing w:after="60"/>
        <w:ind w:firstLine="567"/>
        <w:jc w:val="both"/>
      </w:pPr>
      <w:r>
        <w:rPr>
          <w:rFonts w:ascii="Arial" w:cs="Arial" w:eastAsia="Arial" w:hAnsi="Arial"/>
          <w:sz w:val="24"/>
          <w:szCs w:val="24"/>
        </w:rPr>
        <w:t xml:space="preserve">уплатить имеющуюся задолженность на счет таможенного органа: 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банковские реквизиты получателя платежа для перечисления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денежных средств)</w:t>
      </w:r>
    </w:p>
    <w:p>
      <w:pPr>
        <w:spacing w:after="60"/>
        <w:ind w:firstLine="567"/>
        <w:jc w:val="both"/>
      </w:pPr>
      <w:r>
        <w:rPr>
          <w:rFonts w:ascii="Arial" w:cs="Arial" w:eastAsia="Arial" w:hAnsi="Arial"/>
          <w:sz w:val="24"/>
          <w:szCs w:val="24"/>
        </w:rPr>
        <w:t xml:space="preserve">Пени уплачиваются одновременно с уплатой сумм таможенных платежей,</w:t>
      </w:r>
    </w:p>
    <w:p>
      <w:pPr>
        <w:spacing w:after="60"/>
        <w:ind w:firstLine="567"/>
        <w:jc w:val="both"/>
      </w:pPr>
      <w:r>
        <w:rPr>
          <w:rFonts w:ascii="Arial" w:cs="Arial" w:eastAsia="Arial" w:hAnsi="Arial"/>
          <w:sz w:val="24"/>
          <w:szCs w:val="24"/>
        </w:rPr>
        <w:t xml:space="preserve">специальных, антидемпинговых, компенсационных пошлин или после уплаты таких</w:t>
      </w:r>
    </w:p>
    <w:p>
      <w:pPr>
        <w:spacing w:after="60"/>
        <w:ind w:firstLine="567"/>
        <w:jc w:val="both"/>
      </w:pPr>
      <w:r>
        <w:rPr>
          <w:rFonts w:ascii="Arial" w:cs="Arial" w:eastAsia="Arial" w:hAnsi="Arial"/>
          <w:sz w:val="24"/>
          <w:szCs w:val="24"/>
        </w:rPr>
        <w:t xml:space="preserve">сумм, но не позднее одного месяца со дня уплаты сумм таможенных платежей,</w:t>
      </w:r>
    </w:p>
    <w:p>
      <w:pPr>
        <w:spacing w:after="60"/>
        <w:ind w:firstLine="567"/>
        <w:jc w:val="both"/>
      </w:pPr>
      <w:r>
        <w:rPr>
          <w:rFonts w:ascii="Arial" w:cs="Arial" w:eastAsia="Arial" w:hAnsi="Arial"/>
          <w:sz w:val="24"/>
          <w:szCs w:val="24"/>
        </w:rPr>
        <w:t xml:space="preserve">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В случае неисполнения настоящего уведомления в установленный срок, таможенный</w:t>
      </w:r>
    </w:p>
    <w:p>
      <w:pPr>
        <w:spacing w:after="60"/>
        <w:ind w:firstLine="567"/>
        <w:jc w:val="both"/>
      </w:pPr>
      <w:r>
        <w:rPr>
          <w:rFonts w:ascii="Arial" w:cs="Arial" w:eastAsia="Arial" w:hAnsi="Arial"/>
          <w:sz w:val="24"/>
          <w:szCs w:val="24"/>
        </w:rPr>
        <w:t xml:space="preserve">орган вправе произвести взыскание таможенных платежей, специальных,</w:t>
      </w:r>
    </w:p>
    <w:p>
      <w:pPr>
        <w:spacing w:after="60"/>
        <w:ind w:firstLine="567"/>
        <w:jc w:val="both"/>
      </w:pPr>
      <w:r>
        <w:rPr>
          <w:rFonts w:ascii="Arial" w:cs="Arial" w:eastAsia="Arial" w:hAnsi="Arial"/>
          <w:sz w:val="24"/>
          <w:szCs w:val="24"/>
        </w:rPr>
        <w:t xml:space="preserve">антидемпинговых, компенсационных пошлин, пеней и/или процентов в соответствии</w:t>
      </w:r>
    </w:p>
    <w:p>
      <w:pPr>
        <w:spacing w:after="60"/>
        <w:ind w:firstLine="567"/>
        <w:jc w:val="both"/>
      </w:pPr>
      <w:r>
        <w:rPr>
          <w:rFonts w:ascii="Arial" w:cs="Arial" w:eastAsia="Arial" w:hAnsi="Arial"/>
          <w:sz w:val="24"/>
          <w:szCs w:val="24"/>
        </w:rPr>
        <w:t xml:space="preserve">с главой 9 Закона Кыргызской Республики "О таможенном регулировании", в том числе</w:t>
      </w:r>
    </w:p>
    <w:p>
      <w:pPr>
        <w:spacing w:after="60"/>
        <w:ind w:firstLine="567"/>
        <w:jc w:val="both"/>
      </w:pPr>
      <w:r>
        <w:rPr>
          <w:rFonts w:ascii="Arial" w:cs="Arial" w:eastAsia="Arial" w:hAnsi="Arial"/>
          <w:sz w:val="24"/>
          <w:szCs w:val="24"/>
        </w:rPr>
        <w:t xml:space="preserve">с депозита, внесенного на счет таможенного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 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Отметка о вручении (передаче иным способом)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w:t>
      </w:r>
      <w:r>
        <w:rPr>
          <w:rFonts w:ascii="Arial" w:cs="Arial" w:eastAsia="Arial" w:hAnsi="Arial"/>
          <w:sz w:val="24"/>
          <w:szCs w:val="24"/>
        </w:rPr>
        <w:t xml:space="preserve">________________ 20__ года</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(дата вручения)</w:t>
      </w:r>
      <w:r>
        <w:rPr>
          <w:rFonts w:ascii="Arial" w:cs="Arial" w:eastAsia="Arial" w:hAnsi="Arial"/>
          <w:sz w:val="24"/>
          <w:szCs w:val="24"/>
        </w:rPr>
        <w:t xml:space="preserve">	</w:t>
      </w:r>
      <w:r>
        <w:rPr>
          <w:rFonts w:ascii="Arial" w:cs="Arial" w:eastAsia="Arial" w:hAnsi="Arial"/>
          <w:sz w:val="24"/>
          <w:szCs w:val="24"/>
        </w:rPr>
        <w:t xml:space="preserve">(ФИО уполномоченного
 представителя организации
 или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случае направления настоящего уведомления заказным письмом, делается отметка таможенного органа о вручении организации или физическому лицу заказного письма согласно полученному уведомлению о вручении)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Инструкции по контролю за исчислением и уплатой таможенных платежей, специальных, антидемпинговых, компенсационных пошлин</w:t>
      </w:r>
    </w:p>
    <w:p>
      <w:pPr>
        <w:spacing w:after="400" w:before="400"/>
        <w:jc w:val="center"/>
      </w:pPr>
      <w:r>
        <w:rPr>
          <w:rFonts w:ascii="Arial" w:cs="Arial" w:eastAsia="Arial" w:hAnsi="Arial"/>
          <w:b/>
          <w:bCs/>
          <w:sz w:val="32"/>
          <w:szCs w:val="32"/>
        </w:rPr>
        <w:t xml:space="preserve">ПОРЯДОК
 списания задолженности (безнадежной) по уплате таможенных платежей, специальных, антидемпинговых, компенсационных пошлин, процентов, пеней и штрафов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vnb1hupe53zmpza3for8g">
        <w:r>
          <w:rPr>
            <w:rFonts w:ascii="Arial" w:cs="Arial" w:eastAsia="Arial" w:hAnsi="Arial"/>
            <w:i/>
            <w:iCs/>
            <w:color w:val="1D4ED8"/>
            <w:sz w:val="24"/>
            <w:szCs w:val="24"/>
            <w:u w:val="single"/>
          </w:rPr>
          <w:t xml:space="preserve">19 июня 2024 года № 319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процентов, пеней и штрафов, признается безнадежным долгом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Приказом таможенного органа, в регионе деятельности которого возникла задолженность, признанная безнадежным долгом, создается комиссия по списанию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3. Комиссия формируется в нечетном количестве из числа сотрудников таможенного органа в составе не менее пяти членов и возглавляется начальником или заместителем начальника таможенного органа.</w:t>
      </w:r>
    </w:p>
    <w:p>
      <w:pPr>
        <w:spacing w:after="60"/>
        <w:ind w:firstLine="567"/>
        <w:jc w:val="both"/>
      </w:pPr>
      <w:r>
        <w:rPr>
          <w:rFonts w:ascii="Arial" w:cs="Arial" w:eastAsia="Arial" w:hAnsi="Arial"/>
          <w:sz w:val="24"/>
          <w:szCs w:val="24"/>
        </w:rPr>
        <w:t xml:space="preserve">4. Для участия в работе комиссии могут быть приглашены эксперты.</w:t>
      </w:r>
    </w:p>
    <w:p>
      <w:pPr>
        <w:spacing w:after="60"/>
        <w:ind w:firstLine="56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6. Решение комиссии оформляется по форме, определяемой уполномоченным государственным органом в сфере таможенного дела, и является основанием для списания плательщику задолженности по уплате таможенных платежей, специальных, антидемпинговых, компенсационных пошлин, процентов, пеней и штрафов. Решение составляется в 1 (одном) экземпляре для проведения операций по списанию соответствующим таможенным органом. По требованию плательщика предоставляется копия решения.</w:t>
      </w:r>
    </w:p>
    <w:p>
      <w:pPr>
        <w:spacing w:after="60"/>
        <w:ind w:firstLine="56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специальных, антидемпинговых, компенсационных пошлин, процентов, пеней и штрафов,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плательщика по уплате таможенных платежей, специальных, антидемпинговых, компенсационных пошлин, процентов, пеней и штрафов, и необходимости ее списания;</w:t>
      </w:r>
    </w:p>
    <w:p>
      <w:pPr>
        <w:spacing w:after="60"/>
        <w:ind w:firstLine="567"/>
        <w:jc w:val="both"/>
      </w:pPr>
      <w:r>
        <w:rPr>
          <w:rFonts w:ascii="Arial" w:cs="Arial" w:eastAsia="Arial" w:hAnsi="Arial"/>
          <w:sz w:val="24"/>
          <w:szCs w:val="24"/>
        </w:rPr>
        <w:t xml:space="preserve">2) справка с банка об отсутствии денежных средств на расчетных счетах плательщика или о закрытии счета и др.;</w:t>
      </w:r>
    </w:p>
    <w:p>
      <w:pPr>
        <w:spacing w:after="60"/>
        <w:ind w:firstLine="567"/>
        <w:jc w:val="both"/>
      </w:pPr>
      <w:r>
        <w:rPr>
          <w:rFonts w:ascii="Arial" w:cs="Arial" w:eastAsia="Arial" w:hAnsi="Arial"/>
          <w:sz w:val="24"/>
          <w:szCs w:val="24"/>
        </w:rPr>
        <w:t xml:space="preserve">3) решения уполномоченного государственного органа в сфере юстиции о прекращении деятельности юридического лица;</w:t>
      </w:r>
    </w:p>
    <w:p>
      <w:pPr>
        <w:spacing w:after="60"/>
        <w:ind w:firstLine="567"/>
        <w:jc w:val="both"/>
      </w:pPr>
      <w:r>
        <w:rPr>
          <w:rFonts w:ascii="Arial" w:cs="Arial" w:eastAsia="Arial" w:hAnsi="Arial"/>
          <w:sz w:val="24"/>
          <w:szCs w:val="24"/>
        </w:rPr>
        <w:t xml:space="preserve">4) рапорт подразделения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специальных, антидемпинговых, компенсационных пошлин, процентов, пеней и штрафов, признанных банкротами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специальных, антидемпинговых, компенсационных пошлин, процентов, пеней и штрафов юридического лица и необходимости ее списания;</w:t>
      </w:r>
    </w:p>
    <w:p>
      <w:pPr>
        <w:spacing w:after="60"/>
        <w:ind w:firstLine="56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w:t>
      </w:r>
    </w:p>
    <w:p>
      <w:pPr>
        <w:spacing w:after="60"/>
        <w:ind w:firstLine="56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60"/>
        <w:ind w:firstLine="56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60"/>
        <w:ind w:firstLine="56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60"/>
        <w:ind w:firstLine="56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60"/>
        <w:ind w:firstLine="56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60"/>
        <w:ind w:firstLine="567"/>
        <w:jc w:val="both"/>
      </w:pPr>
      <w:r>
        <w:rPr>
          <w:rFonts w:ascii="Arial" w:cs="Arial" w:eastAsia="Arial" w:hAnsi="Arial"/>
          <w:sz w:val="24"/>
          <w:szCs w:val="24"/>
        </w:rPr>
        <w:t xml:space="preserve">5) справка об имуществе или его части, перешедшей по наследованию;</w:t>
      </w:r>
    </w:p>
    <w:p>
      <w:pPr>
        <w:spacing w:after="60"/>
        <w:ind w:firstLine="56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60"/>
        <w:ind w:firstLine="56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3) копия документа об установлении опекунства, попечительства или управления имуществом;</w:t>
      </w:r>
    </w:p>
    <w:p>
      <w:pPr>
        <w:spacing w:after="60"/>
        <w:ind w:firstLine="56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60"/>
        <w:ind w:firstLine="567"/>
        <w:jc w:val="both"/>
      </w:pPr>
      <w:r>
        <w:rPr>
          <w:rFonts w:ascii="Arial" w:cs="Arial" w:eastAsia="Arial" w:hAnsi="Arial"/>
          <w:sz w:val="24"/>
          <w:szCs w:val="24"/>
        </w:rPr>
        <w:t xml:space="preserve">11. Предоставление документов, указанных в пунктах 7-10 настоящего Порядка не требуется в случае получения указанных документов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12.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60"/>
        <w:ind w:firstLine="567"/>
        <w:jc w:val="both"/>
      </w:pPr>
      <w:r>
        <w:rPr>
          <w:rFonts w:ascii="Arial" w:cs="Arial" w:eastAsia="Arial" w:hAnsi="Arial"/>
          <w:sz w:val="24"/>
          <w:szCs w:val="24"/>
        </w:rPr>
        <w:t xml:space="preserve">13. Таможенный орган, в регионе деятельности которого возникла задолженность, формирует сведения о плательщиках, которым списана задолженность по уплате таможенных платежей, начисленным процентам, пеням и штрафам, с указанием сумм и ежеквартально направляет такие сведения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14. В случае если после списания задолженности по уплате таможенных платежей, начисленным процентам, пеням и штрафам будет доказано, что плательщик в целях уклонения от уплаты задолженности по уплате таможенных платежей, начисленным процентам, пеням и штрафам передал другому лицу или иным образом намеренно скрыл свое имущество или денежные средства, списанная задолженность восстанавливается таможенным органом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ПОДТВЕРЖДЕНИЕ
 о предоставлении генерального обеспечения уплаты таможенных платежей</w:t>
      </w:r>
    </w:p>
    <w:p>
      <w:pPr>
        <w:tabs>
          <w:tab w:val="right" w:pos="10178"/>
        </w:tabs>
        <w:spacing w:after="120"/>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w:t>
      </w:r>
      <w:r>
        <w:rPr>
          <w:rFonts w:ascii="Arial" w:cs="Arial" w:eastAsia="Arial" w:hAnsi="Arial"/>
          <w:sz w:val="24"/>
          <w:szCs w:val="24"/>
        </w:rPr>
        <w:t xml:space="preserve">_____________</w:t>
      </w:r>
    </w:p>
    <w:p>
      <w:pPr>
        <w:tabs>
          <w:tab w:val="right" w:pos="10178"/>
        </w:tabs>
        <w:spacing w:after="120"/>
      </w:pPr>
      <w:r>
        <w:rPr>
          <w:rFonts w:ascii="Arial" w:cs="Arial" w:eastAsia="Arial" w:hAnsi="Arial"/>
          <w:sz w:val="24"/>
          <w:szCs w:val="24"/>
        </w:rPr>
        <w:t xml:space="preserve"> (дата выдачи)</w:t>
      </w:r>
      <w:r>
        <w:rPr>
          <w:rFonts w:ascii="Arial" w:cs="Arial" w:eastAsia="Arial" w:hAnsi="Arial"/>
          <w:sz w:val="24"/>
          <w:szCs w:val="24"/>
        </w:rPr>
        <w:t xml:space="preserve">	</w:t>
      </w:r>
      <w:r>
        <w:rPr>
          <w:rFonts w:ascii="Arial" w:cs="Arial" w:eastAsia="Arial" w:hAnsi="Arial"/>
          <w:sz w:val="24"/>
          <w:szCs w:val="24"/>
        </w:rPr>
        <w:t xml:space="preserve">(регистрационный номер)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подтверждает принятие от 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(лицо, предоставившее генеральное обеспечение уплаты таможенных платежей)</w:t>
      </w:r>
    </w:p>
    <w:p>
      <w:pPr>
        <w:spacing w:after="60"/>
        <w:ind w:firstLine="567"/>
        <w:jc w:val="both"/>
      </w:pPr>
      <w:r>
        <w:rPr>
          <w:rFonts w:ascii="Arial" w:cs="Arial" w:eastAsia="Arial" w:hAnsi="Arial"/>
          <w:sz w:val="24"/>
          <w:szCs w:val="24"/>
        </w:rPr>
        <w:t xml:space="preserve">генерального обеспечения уплаты таможенных платежей, предоставленного на</w:t>
      </w:r>
    </w:p>
    <w:p>
      <w:pPr>
        <w:spacing w:after="60"/>
        <w:ind w:firstLine="567"/>
        <w:jc w:val="both"/>
      </w:pPr>
      <w:r>
        <w:rPr>
          <w:rFonts w:ascii="Arial" w:cs="Arial" w:eastAsia="Arial" w:hAnsi="Arial"/>
          <w:sz w:val="24"/>
          <w:szCs w:val="24"/>
        </w:rPr>
        <w:t xml:space="preserve">сумму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w:t>
      </w:r>
    </w:p>
    <w:p>
      <w:pPr>
        <w:spacing w:after="60"/>
        <w:ind w:firstLine="567"/>
        <w:jc w:val="both"/>
      </w:pPr>
      <w:r>
        <w:rPr>
          <w:rFonts w:ascii="Arial" w:cs="Arial" w:eastAsia="Arial" w:hAnsi="Arial"/>
          <w:sz w:val="24"/>
          <w:szCs w:val="24"/>
        </w:rPr>
        <w:t xml:space="preserve">2. Срок действия принятого генерального обеспечения уплаты таможенных</w:t>
      </w:r>
    </w:p>
    <w:p>
      <w:pPr>
        <w:spacing w:after="60"/>
        <w:ind w:firstLine="567"/>
        <w:jc w:val="both"/>
      </w:pPr>
      <w:r>
        <w:rPr>
          <w:rFonts w:ascii="Arial" w:cs="Arial" w:eastAsia="Arial" w:hAnsi="Arial"/>
          <w:sz w:val="24"/>
          <w:szCs w:val="24"/>
        </w:rPr>
        <w:t xml:space="preserve">платежей - ______________________________________________________________.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3. Генеральное обеспечение уплаты таможенных платежей может использоваться</w:t>
      </w:r>
    </w:p>
    <w:p>
      <w:pPr>
        <w:spacing w:after="60"/>
        <w:ind w:firstLine="567"/>
        <w:jc w:val="both"/>
      </w:pPr>
      <w:r>
        <w:rPr>
          <w:rFonts w:ascii="Arial" w:cs="Arial" w:eastAsia="Arial" w:hAnsi="Arial"/>
          <w:sz w:val="24"/>
          <w:szCs w:val="24"/>
        </w:rPr>
        <w:t xml:space="preserve">в 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код таможенного органа)</w:t>
      </w:r>
    </w:p>
    <w:p>
      <w:pPr>
        <w:spacing w:after="60"/>
        <w:ind w:firstLine="567"/>
        <w:jc w:val="both"/>
      </w:pPr>
      <w:r>
        <w:rPr>
          <w:rFonts w:ascii="Arial" w:cs="Arial" w:eastAsia="Arial" w:hAnsi="Arial"/>
          <w:sz w:val="24"/>
          <w:szCs w:val="24"/>
        </w:rPr>
        <w:t xml:space="preserve">в сумме 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для совершения следующих таможенных операций:</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таможенных операций)</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 уполномоченного лица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(оттиск печати таможенного органа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ОТЧЕТ
 об использовании генерального обеспечения
 уплаты таможенных платежей</w:t>
      </w:r>
    </w:p>
    <w:p>
      <w:pPr>
        <w:spacing w:after="60"/>
        <w:ind w:firstLine="397"/>
        <w:jc w:val="center"/>
      </w:pPr>
      <w:r>
        <w:rPr>
          <w:rFonts w:ascii="Arial" w:cs="Arial" w:eastAsia="Arial" w:hAnsi="Arial"/>
          <w:sz w:val="24"/>
          <w:szCs w:val="24"/>
        </w:rPr>
        <w:t xml:space="preserve">по состоянию на "___" 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заявлением 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ИНН, ОКПО)</w:t>
      </w:r>
    </w:p>
    <w:p>
      <w:pPr>
        <w:spacing w:after="60"/>
        <w:ind w:firstLine="567"/>
        <w:jc w:val="both"/>
      </w:pPr>
      <w:r>
        <w:rPr>
          <w:rFonts w:ascii="Arial" w:cs="Arial" w:eastAsia="Arial" w:hAnsi="Arial"/>
          <w:sz w:val="24"/>
          <w:szCs w:val="24"/>
        </w:rPr>
        <w:t xml:space="preserve">сообщаю, что генеральное обеспечение уплаты таможенных платежей (далее -</w:t>
      </w:r>
    </w:p>
    <w:p>
      <w:pPr>
        <w:spacing w:after="60"/>
        <w:ind w:firstLine="567"/>
        <w:jc w:val="both"/>
      </w:pPr>
      <w:r>
        <w:rPr>
          <w:rFonts w:ascii="Arial" w:cs="Arial" w:eastAsia="Arial" w:hAnsi="Arial"/>
          <w:sz w:val="24"/>
          <w:szCs w:val="24"/>
        </w:rPr>
        <w:t xml:space="preserve">генеральное обеспечение), предоставленное в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в виде ___________________________________________________________________,</w:t>
      </w:r>
    </w:p>
    <w:p>
      <w:pPr>
        <w:spacing w:after="60"/>
        <w:ind w:firstLine="567"/>
        <w:jc w:val="both"/>
      </w:pPr>
      <w:r>
        <w:rPr>
          <w:rFonts w:ascii="Arial" w:cs="Arial" w:eastAsia="Arial" w:hAnsi="Arial"/>
          <w:sz w:val="24"/>
          <w:szCs w:val="24"/>
        </w:rPr>
        <w:t xml:space="preserve"> (способ обеспечения уплаты таможенных платежей)</w:t>
      </w:r>
    </w:p>
    <w:p>
      <w:pPr>
        <w:spacing w:after="60"/>
        <w:ind w:firstLine="567"/>
        <w:jc w:val="both"/>
      </w:pPr>
      <w:r>
        <w:rPr>
          <w:rFonts w:ascii="Arial" w:cs="Arial" w:eastAsia="Arial" w:hAnsi="Arial"/>
          <w:sz w:val="24"/>
          <w:szCs w:val="24"/>
        </w:rPr>
        <w:t xml:space="preserve">использовалось в период с "___" _____________ 20__ г. по "___" _____________ 20__ г.</w:t>
      </w:r>
    </w:p>
    <w:p>
      <w:pPr>
        <w:spacing w:after="60"/>
        <w:ind w:firstLine="567"/>
        <w:jc w:val="both"/>
      </w:pPr>
      <w:r>
        <w:rPr>
          <w:rFonts w:ascii="Arial" w:cs="Arial" w:eastAsia="Arial" w:hAnsi="Arial"/>
          <w:sz w:val="24"/>
          <w:szCs w:val="24"/>
        </w:rPr>
        <w:t xml:space="preserve"> (дата) (дата)</w:t>
      </w:r>
    </w:p>
    <w:p>
      <w:pPr>
        <w:spacing w:after="120"/>
        <w:ind w:firstLine="567"/>
        <w:jc w:val="both"/>
      </w:pPr>
      <w:r>
        <w:rPr>
          <w:rFonts w:ascii="Arial" w:cs="Arial" w:eastAsia="Arial" w:hAnsi="Arial"/>
          <w:sz w:val="24"/>
          <w:szCs w:val="24"/>
        </w:rPr>
        <w:t xml:space="preserve">на основании нижеперечисленных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6"/>
        <w:gridCol w:w="1216"/>
        <w:gridCol w:w="1216"/>
        <w:gridCol w:w="1810"/>
        <w:gridCol w:w="1810"/>
        <w:gridCol w:w="1455"/>
        <w:gridCol w:w="1455"/>
      </w:tblGrid>
      <w:tr>
        <w:tc>
          <w:tcPr>
            <w:tcW w:type="dxa" w:w="3648"/>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предоставление генерального обеспечения</w:t>
            </w:r>
          </w:p>
        </w:tc>
        <w:tc>
          <w:tcPr>
            <w:tcW w:type="dxa" w:w="3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 в котором использовалось генеральное обеспечение</w:t>
            </w:r>
          </w:p>
        </w:tc>
        <w:tc>
          <w:tcPr>
            <w:tcW w:type="dxa" w:w="29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использования генерального обеспечения</w:t>
            </w:r>
          </w:p>
        </w:tc>
      </w:tr>
      <w:tr>
        <w:tc>
          <w:tcPr>
            <w:tcW w:type="dxa" w:w="12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(заместитель начальника)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включения банков и страховых организаций в реестр банков и страховых организаций</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6wnkbrap1qj6nnt1jjjj">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и условия включения коммерческих банков, расчетно-сберегательных компаний (далее - банк) и страховых организаций в реестр банков и страховых организаций (далее - Реестр) уполномоченным государственным органом в сфере таможенного дела в соответствии со статьями </w:t>
      </w:r>
      <w:r>
        <w:rPr>
          <w:rFonts w:ascii="Arial" w:cs="Arial" w:eastAsia="Arial" w:hAnsi="Arial"/>
          <w:sz w:val="24"/>
          <w:szCs w:val="24"/>
        </w:rPr>
        <w:t xml:space="preserve">66</w:t>
      </w:r>
      <w:r>
        <w:rPr>
          <w:rFonts w:ascii="Arial" w:cs="Arial" w:eastAsia="Arial" w:hAnsi="Arial"/>
          <w:sz w:val="24"/>
          <w:szCs w:val="24"/>
        </w:rPr>
        <w:t xml:space="preserve"> и </w:t>
      </w:r>
      <w:r>
        <w:rPr>
          <w:rFonts w:ascii="Arial" w:cs="Arial" w:eastAsia="Arial" w:hAnsi="Arial"/>
          <w:sz w:val="24"/>
          <w:szCs w:val="24"/>
        </w:rPr>
        <w:t xml:space="preserve">69</w:t>
      </w:r>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В качестве обеспечения уплаты таможенных платежей таможенные органы принимают банковские гарантии и договоры страхования, выданные банками и страховыми организациями, включенными в Реестр.</w:t>
      </w:r>
    </w:p>
    <w:p>
      <w:pPr>
        <w:spacing w:after="200" w:before="200"/>
        <w:ind w:firstLine="397"/>
        <w:jc w:val="center"/>
      </w:pPr>
      <w:r>
        <w:rPr>
          <w:rFonts w:ascii="Arial" w:cs="Arial" w:eastAsia="Arial" w:hAnsi="Arial"/>
          <w:b/>
          <w:bCs/>
          <w:sz w:val="32"/>
          <w:szCs w:val="32"/>
        </w:rPr>
        <w:t xml:space="preserve">2. Порядок включения банков и страховых организаций в Реестр</w:t>
      </w:r>
    </w:p>
    <w:p>
      <w:pPr>
        <w:spacing w:after="60"/>
        <w:ind w:firstLine="567"/>
        <w:jc w:val="both"/>
      </w:pPr>
      <w:r>
        <w:rPr>
          <w:rFonts w:ascii="Arial" w:cs="Arial" w:eastAsia="Arial" w:hAnsi="Arial"/>
          <w:sz w:val="24"/>
          <w:szCs w:val="24"/>
        </w:rPr>
        <w:t xml:space="preserve">3. Для включения в Реестр банк, филиал банка или страховая организация (заявитель) обращается в уполномоченный государственный орган в сфере таможенного дела с заявлением о включении в Реестр, составленным по форме согласно приложению 1 к настоящему Порядку.</w:t>
      </w:r>
    </w:p>
    <w:p>
      <w:pPr>
        <w:spacing w:after="60"/>
        <w:ind w:firstLine="567"/>
        <w:jc w:val="both"/>
      </w:pPr>
      <w:r>
        <w:rPr>
          <w:rFonts w:ascii="Arial" w:cs="Arial" w:eastAsia="Arial" w:hAnsi="Arial"/>
          <w:sz w:val="24"/>
          <w:szCs w:val="24"/>
        </w:rPr>
        <w:t xml:space="preserve">4. Заявитель, одновременно с подачей заявления в уполномоченный государственный орган в сфере таможенного дела, представляет оригиналы или заверенные в установленном порядке копии документов.</w:t>
      </w:r>
    </w:p>
    <w:p>
      <w:pPr>
        <w:spacing w:after="60"/>
        <w:ind w:firstLine="567"/>
        <w:jc w:val="both"/>
      </w:pPr>
      <w:r>
        <w:rPr>
          <w:rFonts w:ascii="Arial" w:cs="Arial" w:eastAsia="Arial" w:hAnsi="Arial"/>
          <w:sz w:val="24"/>
          <w:szCs w:val="24"/>
        </w:rPr>
        <w:t xml:space="preserve">5. Банк представляет:</w:t>
      </w:r>
    </w:p>
    <w:p>
      <w:pPr>
        <w:spacing w:after="60"/>
        <w:ind w:firstLine="567"/>
        <w:jc w:val="both"/>
      </w:pPr>
      <w:r>
        <w:rPr>
          <w:rFonts w:ascii="Arial" w:cs="Arial" w:eastAsia="Arial" w:hAnsi="Arial"/>
          <w:sz w:val="24"/>
          <w:szCs w:val="24"/>
        </w:rPr>
        <w:t xml:space="preserve">- учредительные документы;</w:t>
      </w:r>
    </w:p>
    <w:p>
      <w:pPr>
        <w:spacing w:after="60"/>
        <w:ind w:firstLine="567"/>
        <w:jc w:val="both"/>
      </w:pPr>
      <w:r>
        <w:rPr>
          <w:rFonts w:ascii="Arial" w:cs="Arial" w:eastAsia="Arial" w:hAnsi="Arial"/>
          <w:sz w:val="24"/>
          <w:szCs w:val="24"/>
        </w:rPr>
        <w:t xml:space="preserve">- свидетельство о регистрации юридического лица;</w:t>
      </w:r>
    </w:p>
    <w:p>
      <w:pPr>
        <w:spacing w:after="60"/>
        <w:ind w:firstLine="567"/>
        <w:jc w:val="both"/>
      </w:pPr>
      <w:r>
        <w:rPr>
          <w:rFonts w:ascii="Arial" w:cs="Arial" w:eastAsia="Arial" w:hAnsi="Arial"/>
          <w:sz w:val="24"/>
          <w:szCs w:val="24"/>
        </w:rPr>
        <w:t xml:space="preserve">- лицензию Национального банка Кыргызской Республики на право проведения банковских операций, в которой указано право выдачи банковских гарантий;</w:t>
      </w:r>
    </w:p>
    <w:p>
      <w:pPr>
        <w:spacing w:after="60"/>
        <w:ind w:firstLine="56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банка, которым предоставлено право подписи на банковских гарантиях, и оттиском печати банка;</w:t>
      </w:r>
    </w:p>
    <w:p>
      <w:pPr>
        <w:spacing w:after="60"/>
        <w:ind w:firstLine="567"/>
        <w:jc w:val="both"/>
      </w:pPr>
      <w:r>
        <w:rPr>
          <w:rFonts w:ascii="Arial" w:cs="Arial" w:eastAsia="Arial" w:hAnsi="Arial"/>
          <w:sz w:val="24"/>
          <w:szCs w:val="24"/>
        </w:rPr>
        <w:t xml:space="preserve">- справку о выполнении обязательных экономических нормативов, с указанием их значений, а также значений капитала (собственных средств) банка на каждую отчетную дату (квартал) в течение последних шести месяцев, подписанную руководителем и главным бухгалтером и заверенную печатью банка;</w:t>
      </w:r>
    </w:p>
    <w:p>
      <w:pPr>
        <w:spacing w:after="60"/>
        <w:ind w:firstLine="567"/>
        <w:jc w:val="both"/>
      </w:pPr>
      <w:r>
        <w:rPr>
          <w:rFonts w:ascii="Arial" w:cs="Arial" w:eastAsia="Arial" w:hAnsi="Arial"/>
          <w:sz w:val="24"/>
          <w:szCs w:val="24"/>
        </w:rPr>
        <w:t xml:space="preserve">- балансовый отчет на последнюю отчетную дату, подписанный руководителем и главным бухгалтером и заверенный печатью банка;</w:t>
      </w:r>
    </w:p>
    <w:p>
      <w:pPr>
        <w:spacing w:after="60"/>
        <w:ind w:firstLine="567"/>
        <w:jc w:val="both"/>
      </w:pPr>
      <w:r>
        <w:rPr>
          <w:rFonts w:ascii="Arial" w:cs="Arial" w:eastAsia="Arial" w:hAnsi="Arial"/>
          <w:sz w:val="24"/>
          <w:szCs w:val="24"/>
        </w:rPr>
        <w:t xml:space="preserve">- отчет о прибылях и убытках на последнюю отчетную дату, подписанный руководителем и главным бухгалтером и заверенный печатью банка;</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банка,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6. Филиал банка дополнительно представляет:</w:t>
      </w:r>
    </w:p>
    <w:p>
      <w:pPr>
        <w:spacing w:after="60"/>
        <w:ind w:firstLine="567"/>
        <w:jc w:val="both"/>
      </w:pPr>
      <w:r>
        <w:rPr>
          <w:rFonts w:ascii="Arial" w:cs="Arial" w:eastAsia="Arial" w:hAnsi="Arial"/>
          <w:sz w:val="24"/>
          <w:szCs w:val="24"/>
        </w:rPr>
        <w:t xml:space="preserve">- положение о филиале;</w:t>
      </w:r>
    </w:p>
    <w:p>
      <w:pPr>
        <w:spacing w:after="60"/>
        <w:ind w:firstLine="567"/>
        <w:jc w:val="both"/>
      </w:pPr>
      <w:r>
        <w:rPr>
          <w:rFonts w:ascii="Arial" w:cs="Arial" w:eastAsia="Arial" w:hAnsi="Arial"/>
          <w:sz w:val="24"/>
          <w:szCs w:val="24"/>
        </w:rPr>
        <w:t xml:space="preserve">- письмо Национального банка Кыргызской Республики о внесении записи о филиале в Реестр филиалов коммерческих банков Кыргызской Республики;</w:t>
      </w:r>
    </w:p>
    <w:p>
      <w:pPr>
        <w:spacing w:after="60"/>
        <w:ind w:firstLine="56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филиала, которым предоставлено право подписи на банковских гарантиях, и оттиском печати филиала.</w:t>
      </w:r>
    </w:p>
    <w:p>
      <w:pPr>
        <w:spacing w:after="60"/>
        <w:ind w:firstLine="567"/>
        <w:jc w:val="both"/>
      </w:pPr>
      <w:r>
        <w:rPr>
          <w:rFonts w:ascii="Arial" w:cs="Arial" w:eastAsia="Arial" w:hAnsi="Arial"/>
          <w:sz w:val="24"/>
          <w:szCs w:val="24"/>
        </w:rPr>
        <w:t xml:space="preserve">7. Страховая организация представляет:</w:t>
      </w:r>
    </w:p>
    <w:p>
      <w:pPr>
        <w:spacing w:after="60"/>
        <w:ind w:firstLine="567"/>
        <w:jc w:val="both"/>
      </w:pPr>
      <w:r>
        <w:rPr>
          <w:rFonts w:ascii="Arial" w:cs="Arial" w:eastAsia="Arial" w:hAnsi="Arial"/>
          <w:sz w:val="24"/>
          <w:szCs w:val="24"/>
        </w:rPr>
        <w:t xml:space="preserve">- учредительные документы;</w:t>
      </w:r>
    </w:p>
    <w:p>
      <w:pPr>
        <w:spacing w:after="60"/>
        <w:ind w:firstLine="567"/>
        <w:jc w:val="both"/>
      </w:pPr>
      <w:r>
        <w:rPr>
          <w:rFonts w:ascii="Arial" w:cs="Arial" w:eastAsia="Arial" w:hAnsi="Arial"/>
          <w:sz w:val="24"/>
          <w:szCs w:val="24"/>
        </w:rPr>
        <w:t xml:space="preserve">- свидетельство о государственной регистрации юридического лица;</w:t>
      </w:r>
    </w:p>
    <w:p>
      <w:pPr>
        <w:spacing w:after="60"/>
        <w:ind w:firstLine="567"/>
        <w:jc w:val="both"/>
      </w:pPr>
      <w:r>
        <w:rPr>
          <w:rFonts w:ascii="Arial" w:cs="Arial" w:eastAsia="Arial" w:hAnsi="Arial"/>
          <w:sz w:val="24"/>
          <w:szCs w:val="24"/>
        </w:rPr>
        <w:t xml:space="preserve">- лицензию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сфере таможенного дела;</w:t>
      </w:r>
    </w:p>
    <w:p>
      <w:pPr>
        <w:spacing w:after="60"/>
        <w:ind w:firstLine="56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страховой организации, которым предоставлено право подписи на договоре страхования, и оттиском печати страховой организации;</w:t>
      </w:r>
    </w:p>
    <w:p>
      <w:pPr>
        <w:spacing w:after="60"/>
        <w:ind w:firstLine="567"/>
        <w:jc w:val="both"/>
      </w:pPr>
      <w:r>
        <w:rPr>
          <w:rFonts w:ascii="Arial" w:cs="Arial" w:eastAsia="Arial" w:hAnsi="Arial"/>
          <w:sz w:val="24"/>
          <w:szCs w:val="24"/>
        </w:rPr>
        <w:t xml:space="preserve">- годовой баланс за прошедший год, подписанный руководителем и главным бухгалтером и заверенный печатью страховой организации;</w:t>
      </w:r>
    </w:p>
    <w:p>
      <w:pPr>
        <w:spacing w:after="60"/>
        <w:ind w:firstLine="567"/>
        <w:jc w:val="both"/>
      </w:pPr>
      <w:r>
        <w:rPr>
          <w:rFonts w:ascii="Arial" w:cs="Arial" w:eastAsia="Arial" w:hAnsi="Arial"/>
          <w:sz w:val="24"/>
          <w:szCs w:val="24"/>
        </w:rPr>
        <w:t xml:space="preserve">- справку о выполнении пруденциальных нормативов для страховой организации;</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страховой организации,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8. По окончании рассмотрения заявления, уполномоченный государственный орган в сфере таможенного дела по требованию заявителя возвращает оригиналы представленных документов.</w:t>
      </w:r>
    </w:p>
    <w:p>
      <w:pPr>
        <w:spacing w:after="60"/>
        <w:ind w:firstLine="567"/>
        <w:jc w:val="both"/>
      </w:pPr>
      <w:r>
        <w:rPr>
          <w:rFonts w:ascii="Arial" w:cs="Arial" w:eastAsia="Arial" w:hAnsi="Arial"/>
          <w:sz w:val="24"/>
          <w:szCs w:val="24"/>
        </w:rPr>
        <w:t xml:space="preserve">9. Решение о включении банка, филиала банка или страховой организации в Реестр принимается при соблюдении условий, указанных в настоящем пункте:</w:t>
      </w:r>
    </w:p>
    <w:p>
      <w:pPr>
        <w:spacing w:after="60"/>
        <w:ind w:firstLine="567"/>
        <w:jc w:val="both"/>
      </w:pPr>
      <w:r>
        <w:rPr>
          <w:rFonts w:ascii="Arial" w:cs="Arial" w:eastAsia="Arial" w:hAnsi="Arial"/>
          <w:sz w:val="24"/>
          <w:szCs w:val="24"/>
        </w:rPr>
        <w:t xml:space="preserve">1) условия включения банка в Реестр:</w:t>
      </w:r>
    </w:p>
    <w:p>
      <w:pPr>
        <w:spacing w:after="60"/>
        <w:ind w:firstLine="567"/>
        <w:jc w:val="both"/>
      </w:pPr>
      <w:r>
        <w:rPr>
          <w:rFonts w:ascii="Arial" w:cs="Arial" w:eastAsia="Arial" w:hAnsi="Arial"/>
          <w:sz w:val="24"/>
          <w:szCs w:val="24"/>
        </w:rPr>
        <w:t xml:space="preserve">- наличие лицензии на право проведения банковских операций, выданной Национальным банком Кыргызской Республики, в которой указано право выдачи банковских гарантий;</w:t>
      </w:r>
    </w:p>
    <w:p>
      <w:pPr>
        <w:spacing w:after="60"/>
        <w:ind w:firstLine="567"/>
        <w:jc w:val="both"/>
      </w:pPr>
      <w:r>
        <w:rPr>
          <w:rFonts w:ascii="Arial" w:cs="Arial" w:eastAsia="Arial" w:hAnsi="Arial"/>
          <w:sz w:val="24"/>
          <w:szCs w:val="24"/>
        </w:rPr>
        <w:t xml:space="preserve">- осуществление банковской деятельности не менее пяти лет;</w:t>
      </w:r>
    </w:p>
    <w:p>
      <w:pPr>
        <w:spacing w:after="60"/>
        <w:ind w:firstLine="567"/>
        <w:jc w:val="both"/>
      </w:pPr>
      <w:r>
        <w:rPr>
          <w:rFonts w:ascii="Arial" w:cs="Arial" w:eastAsia="Arial" w:hAnsi="Arial"/>
          <w:sz w:val="24"/>
          <w:szCs w:val="24"/>
        </w:rPr>
        <w:t xml:space="preserve">- отсутствие задолженности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отсутствие неисполненного обязательства по уплате таможенных платежей, специальных, антидемпинговых, компенсационных пошлин по банковской гарантии;</w:t>
      </w:r>
    </w:p>
    <w:p>
      <w:pPr>
        <w:spacing w:after="60"/>
        <w:ind w:firstLine="567"/>
        <w:jc w:val="both"/>
      </w:pPr>
      <w:r>
        <w:rPr>
          <w:rFonts w:ascii="Arial" w:cs="Arial" w:eastAsia="Arial" w:hAnsi="Arial"/>
          <w:sz w:val="24"/>
          <w:szCs w:val="24"/>
        </w:rPr>
        <w:t xml:space="preserve">- наличие оплаченного уставного капитала банка в размере не менее минимального размера уставного капитала, установленного Национальным банком Кыргызской Республики;</w:t>
      </w:r>
    </w:p>
    <w:p>
      <w:pPr>
        <w:spacing w:after="60"/>
        <w:ind w:firstLine="567"/>
        <w:jc w:val="both"/>
      </w:pPr>
      <w:r>
        <w:rPr>
          <w:rFonts w:ascii="Arial" w:cs="Arial" w:eastAsia="Arial" w:hAnsi="Arial"/>
          <w:sz w:val="24"/>
          <w:szCs w:val="24"/>
        </w:rPr>
        <w:t xml:space="preserve">- наличие капитала (собственных средств) банка в размере не менее 200 (двести) миллионов сомов;</w:t>
      </w:r>
    </w:p>
    <w:p>
      <w:pPr>
        <w:spacing w:after="60"/>
        <w:ind w:firstLine="567"/>
        <w:jc w:val="both"/>
      </w:pPr>
      <w:r>
        <w:rPr>
          <w:rFonts w:ascii="Arial" w:cs="Arial" w:eastAsia="Arial" w:hAnsi="Arial"/>
          <w:sz w:val="24"/>
          <w:szCs w:val="24"/>
        </w:rPr>
        <w:t xml:space="preserve">- соблюдение обязательных экономических нормативов на все отчетные даты (кварталы) в течение последних шести месяцев;</w:t>
      </w:r>
    </w:p>
    <w:p>
      <w:pPr>
        <w:spacing w:after="60"/>
        <w:ind w:firstLine="567"/>
        <w:jc w:val="both"/>
      </w:pPr>
      <w:r>
        <w:rPr>
          <w:rFonts w:ascii="Arial" w:cs="Arial" w:eastAsia="Arial" w:hAnsi="Arial"/>
          <w:sz w:val="24"/>
          <w:szCs w:val="24"/>
        </w:rPr>
        <w:t xml:space="preserve">2) условия включения филиала банка в Реестр:</w:t>
      </w:r>
    </w:p>
    <w:p>
      <w:pPr>
        <w:spacing w:after="60"/>
        <w:ind w:firstLine="567"/>
        <w:jc w:val="both"/>
      </w:pPr>
      <w:r>
        <w:rPr>
          <w:rFonts w:ascii="Arial" w:cs="Arial" w:eastAsia="Arial" w:hAnsi="Arial"/>
          <w:sz w:val="24"/>
          <w:szCs w:val="24"/>
        </w:rPr>
        <w:t xml:space="preserve">- внесение филиала в Реестр филиалов коммерческих банков Кыргызской Республики;</w:t>
      </w:r>
    </w:p>
    <w:p>
      <w:pPr>
        <w:spacing w:after="60"/>
        <w:ind w:firstLine="567"/>
        <w:jc w:val="both"/>
      </w:pPr>
      <w:r>
        <w:rPr>
          <w:rFonts w:ascii="Arial" w:cs="Arial" w:eastAsia="Arial" w:hAnsi="Arial"/>
          <w:sz w:val="24"/>
          <w:szCs w:val="24"/>
        </w:rPr>
        <w:t xml:space="preserve">- наличие права выдачи филиалом банковских гарантий, предусмотренного положением о филиале;</w:t>
      </w:r>
    </w:p>
    <w:p>
      <w:pPr>
        <w:spacing w:after="60"/>
        <w:ind w:firstLine="567"/>
        <w:jc w:val="both"/>
      </w:pPr>
      <w:r>
        <w:rPr>
          <w:rFonts w:ascii="Arial" w:cs="Arial" w:eastAsia="Arial" w:hAnsi="Arial"/>
          <w:sz w:val="24"/>
          <w:szCs w:val="24"/>
        </w:rPr>
        <w:t xml:space="preserve">- отсутствие неисполненного обязательства по уплате таможенных платежей, специальных, антидемпинговых, компенсационных пошлин по банковской гарантии;</w:t>
      </w:r>
    </w:p>
    <w:p>
      <w:pPr>
        <w:spacing w:after="60"/>
        <w:ind w:firstLine="567"/>
        <w:jc w:val="both"/>
      </w:pPr>
      <w:r>
        <w:rPr>
          <w:rFonts w:ascii="Arial" w:cs="Arial" w:eastAsia="Arial" w:hAnsi="Arial"/>
          <w:sz w:val="24"/>
          <w:szCs w:val="24"/>
        </w:rPr>
        <w:t xml:space="preserve">- включение головного банка в Реестр;</w:t>
      </w:r>
    </w:p>
    <w:p>
      <w:pPr>
        <w:spacing w:after="60"/>
        <w:ind w:firstLine="567"/>
        <w:jc w:val="both"/>
      </w:pPr>
      <w:r>
        <w:rPr>
          <w:rFonts w:ascii="Arial" w:cs="Arial" w:eastAsia="Arial" w:hAnsi="Arial"/>
          <w:sz w:val="24"/>
          <w:szCs w:val="24"/>
        </w:rPr>
        <w:t xml:space="preserve">3) условия включения страховой организации в Реестр:</w:t>
      </w:r>
    </w:p>
    <w:p>
      <w:pPr>
        <w:spacing w:after="60"/>
        <w:ind w:firstLine="567"/>
        <w:jc w:val="both"/>
      </w:pPr>
      <w:r>
        <w:rPr>
          <w:rFonts w:ascii="Arial" w:cs="Arial" w:eastAsia="Arial" w:hAnsi="Arial"/>
          <w:sz w:val="24"/>
          <w:szCs w:val="24"/>
        </w:rPr>
        <w:t xml:space="preserve">- наличие действующей лицензии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таможенном деле;</w:t>
      </w:r>
    </w:p>
    <w:p>
      <w:pPr>
        <w:spacing w:after="60"/>
        <w:ind w:firstLine="567"/>
        <w:jc w:val="both"/>
      </w:pPr>
      <w:r>
        <w:rPr>
          <w:rFonts w:ascii="Arial" w:cs="Arial" w:eastAsia="Arial" w:hAnsi="Arial"/>
          <w:sz w:val="24"/>
          <w:szCs w:val="24"/>
        </w:rPr>
        <w:t xml:space="preserve">- отсутствие задолженности по уплате таможенных платежей;</w:t>
      </w:r>
    </w:p>
    <w:p>
      <w:pPr>
        <w:spacing w:after="60"/>
        <w:ind w:firstLine="567"/>
        <w:jc w:val="both"/>
      </w:pPr>
      <w:r>
        <w:rPr>
          <w:rFonts w:ascii="Arial" w:cs="Arial" w:eastAsia="Arial" w:hAnsi="Arial"/>
          <w:sz w:val="24"/>
          <w:szCs w:val="24"/>
        </w:rPr>
        <w:t xml:space="preserve">- отсутствие у страхователя неисполненного обязательства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наличие собственного капитала (собственных средств) в размере не менее 100000 (сто тысяч) расчетных показателей;</w:t>
      </w:r>
    </w:p>
    <w:p>
      <w:pPr>
        <w:spacing w:after="60"/>
        <w:ind w:firstLine="567"/>
        <w:jc w:val="both"/>
      </w:pPr>
      <w:r>
        <w:rPr>
          <w:rFonts w:ascii="Arial" w:cs="Arial" w:eastAsia="Arial" w:hAnsi="Arial"/>
          <w:sz w:val="24"/>
          <w:szCs w:val="24"/>
        </w:rPr>
        <w:t xml:space="preserve">- осуществление деятельности в качестве страховой организации не менее трех лет;</w:t>
      </w:r>
    </w:p>
    <w:p>
      <w:pPr>
        <w:spacing w:after="60"/>
        <w:ind w:firstLine="567"/>
        <w:jc w:val="both"/>
      </w:pPr>
      <w:r>
        <w:rPr>
          <w:rFonts w:ascii="Arial" w:cs="Arial" w:eastAsia="Arial" w:hAnsi="Arial"/>
          <w:sz w:val="24"/>
          <w:szCs w:val="24"/>
        </w:rPr>
        <w:t xml:space="preserve">- отсутствие убытков в течение последнего календарного года;</w:t>
      </w:r>
    </w:p>
    <w:p>
      <w:pPr>
        <w:spacing w:after="60"/>
        <w:ind w:firstLine="567"/>
        <w:jc w:val="both"/>
      </w:pPr>
      <w:r>
        <w:rPr>
          <w:rFonts w:ascii="Arial" w:cs="Arial" w:eastAsia="Arial" w:hAnsi="Arial"/>
          <w:sz w:val="24"/>
          <w:szCs w:val="24"/>
        </w:rPr>
        <w:t xml:space="preserve">- выполнение пруденциальных нормативов для страховой организации на все отчетные даты (кварталы) в течение последних шести месяцев.</w:t>
      </w:r>
    </w:p>
    <w:p>
      <w:pPr>
        <w:spacing w:after="60"/>
        <w:ind w:firstLine="567"/>
        <w:jc w:val="both"/>
      </w:pPr>
      <w:r>
        <w:rPr>
          <w:rFonts w:ascii="Arial" w:cs="Arial" w:eastAsia="Arial" w:hAnsi="Arial"/>
          <w:sz w:val="24"/>
          <w:szCs w:val="24"/>
        </w:rPr>
        <w:t xml:space="preserve">10. Уполномоченный государственный орган в сфере таможенного дела рассматривает заявление и приложенные к нему документы в течение 30 (тридцать) календарных дней со дня их получения. В течение указанного срока уполномоченный государственный орган в сфере таможенного дела проверяет соблюдение условий, указанных в пункте 9 настоящего Порядка, и принимает решение о включении заявителя в Реестр или отказе во включении в Реестр.</w:t>
      </w:r>
    </w:p>
    <w:p>
      <w:pPr>
        <w:spacing w:after="60"/>
        <w:ind w:firstLine="56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в сфере таможенного дела может запросить от третьих лиц, а также от государственных органов документы, содержащие необходимую информацию, кроме сведений, составляющих банковскую тайну. Указанные лица в течение 10 (десять) календарных дней со дня получения запроса обязаны представить запрашиваемые документы, при этом рассмотрение заявления продлевается на данный срок.</w:t>
      </w:r>
    </w:p>
    <w:p>
      <w:pPr>
        <w:spacing w:after="60"/>
        <w:ind w:firstLine="567"/>
        <w:jc w:val="both"/>
      </w:pPr>
      <w:r>
        <w:rPr>
          <w:rFonts w:ascii="Arial" w:cs="Arial" w:eastAsia="Arial" w:hAnsi="Arial"/>
          <w:sz w:val="24"/>
          <w:szCs w:val="24"/>
        </w:rPr>
        <w:t xml:space="preserve">11. При принятии решения о включении в Реестр, уполномоченный государственный орган в сфере таможенного дела выдает банку, филиалу банка или страховой организации уведомление на право выступать в качестве гаранта перед таможенными органами по форме согласно приложению 2 к настоящему Порядку. Плата за включение в Реестр не взимается.</w:t>
      </w:r>
    </w:p>
    <w:p>
      <w:pPr>
        <w:spacing w:after="60"/>
        <w:ind w:firstLine="567"/>
        <w:jc w:val="both"/>
      </w:pPr>
      <w:r>
        <w:rPr>
          <w:rFonts w:ascii="Arial" w:cs="Arial" w:eastAsia="Arial" w:hAnsi="Arial"/>
          <w:sz w:val="24"/>
          <w:szCs w:val="24"/>
        </w:rPr>
        <w:t xml:space="preserve">12. Срок действия уведомления составляет 1 год со дня включения в Реестр. При этом срок действия уведомления, выданного филиалу банка, включенного в Реестр, ограничивается сроком действия уведомления, выданного банку.</w:t>
      </w:r>
    </w:p>
    <w:p>
      <w:pPr>
        <w:spacing w:after="60"/>
        <w:ind w:firstLine="567"/>
        <w:jc w:val="both"/>
      </w:pPr>
      <w:r>
        <w:rPr>
          <w:rFonts w:ascii="Arial" w:cs="Arial" w:eastAsia="Arial" w:hAnsi="Arial"/>
          <w:sz w:val="24"/>
          <w:szCs w:val="24"/>
        </w:rPr>
        <w:t xml:space="preserve">По истечении срока действия уведомления, банк, филиал банка или страховая организация имеют право на повторное включение в Реестр. Заявление для повторного включения в Реестр подается в уполномоченный государственный орган в сфере таможенного дела не позднее чем за месяц до истечения срока действия уведомления.</w:t>
      </w:r>
    </w:p>
    <w:p>
      <w:pPr>
        <w:spacing w:after="60"/>
        <w:ind w:firstLine="567"/>
        <w:jc w:val="both"/>
      </w:pPr>
      <w:r>
        <w:rPr>
          <w:rFonts w:ascii="Arial" w:cs="Arial" w:eastAsia="Arial" w:hAnsi="Arial"/>
          <w:sz w:val="24"/>
          <w:szCs w:val="24"/>
        </w:rPr>
        <w:t xml:space="preserve">Заявление о повторном включении в Реестр рассматривается в соответствии с положениями настоящего Порядка.</w:t>
      </w:r>
    </w:p>
    <w:p>
      <w:pPr>
        <w:spacing w:after="60"/>
        <w:ind w:firstLine="567"/>
        <w:jc w:val="both"/>
      </w:pPr>
      <w:r>
        <w:rPr>
          <w:rFonts w:ascii="Arial" w:cs="Arial" w:eastAsia="Arial" w:hAnsi="Arial"/>
          <w:sz w:val="24"/>
          <w:szCs w:val="24"/>
        </w:rPr>
        <w:t xml:space="preserve">13. Уполномоченный государственный орган в сфере таможенного дела отказывает во включении в Реестр только в случае несоблюдения условий, указанных в пункте 9</w:t>
      </w:r>
      <w:r>
        <w:rPr>
          <w:rFonts w:ascii="Arial" w:cs="Arial" w:eastAsia="Arial" w:hAnsi="Arial"/>
          <w:sz w:val="24"/>
          <w:szCs w:val="24"/>
        </w:rPr>
        <w:t xml:space="preserve">, а также при неполном предоставлении документов, указанных в пунктах 5, 6 и 7</w:t>
      </w:r>
      <w:r>
        <w:rPr>
          <w:rFonts w:ascii="Arial" w:cs="Arial" w:eastAsia="Arial" w:hAnsi="Arial"/>
          <w:sz w:val="24"/>
          <w:szCs w:val="24"/>
        </w:rPr>
        <w:t xml:space="preserve"> настоящего Порядка. Заявителю направляется извещение об отказе во включении в Реестр, с указанием причин такого отказа, в течение трех дней со дня принятия решения об отказе.</w:t>
      </w:r>
    </w:p>
    <w:p>
      <w:pPr>
        <w:spacing w:after="60"/>
        <w:ind w:firstLine="567"/>
        <w:jc w:val="both"/>
      </w:pPr>
      <w:r>
        <w:rPr>
          <w:rFonts w:ascii="Arial" w:cs="Arial" w:eastAsia="Arial" w:hAnsi="Arial"/>
          <w:sz w:val="24"/>
          <w:szCs w:val="24"/>
        </w:rPr>
        <w:t xml:space="preserve">14. Банк, филиал банка или страховая организация включаются в Реестр с первого числа месяца, следующего за месяцем принятия решения о включении в Реестр. Уполномоченный государственный орган в сфере таможенного дела осуществляет регулярное опубликование на своем официальном сайте перечня банков, филиалов банков и страховых организаций, включенных в Реестр (приложение 3 к настоящему Порядку).</w:t>
      </w:r>
    </w:p>
    <w:p>
      <w:pPr>
        <w:spacing w:after="200" w:before="200"/>
        <w:ind w:firstLine="397"/>
        <w:jc w:val="center"/>
      </w:pPr>
      <w:r>
        <w:rPr>
          <w:rFonts w:ascii="Arial" w:cs="Arial" w:eastAsia="Arial" w:hAnsi="Arial"/>
          <w:b/>
          <w:bCs/>
          <w:sz w:val="32"/>
          <w:szCs w:val="32"/>
        </w:rPr>
        <w:t xml:space="preserve">3. Обязанности банков и страховых организаций, включенных в Реестр</w:t>
      </w:r>
    </w:p>
    <w:p>
      <w:pPr>
        <w:spacing w:after="60"/>
        <w:ind w:firstLine="567"/>
        <w:jc w:val="both"/>
      </w:pPr>
      <w:r>
        <w:rPr>
          <w:rFonts w:ascii="Arial" w:cs="Arial" w:eastAsia="Arial" w:hAnsi="Arial"/>
          <w:sz w:val="24"/>
          <w:szCs w:val="24"/>
        </w:rPr>
        <w:t xml:space="preserve">15. Банки и страховые организации, включенные в Реестр, обязаны:</w:t>
      </w:r>
    </w:p>
    <w:p>
      <w:pPr>
        <w:spacing w:after="60"/>
        <w:ind w:firstLine="567"/>
        <w:jc w:val="both"/>
      </w:pPr>
      <w:r>
        <w:rPr>
          <w:rFonts w:ascii="Arial" w:cs="Arial" w:eastAsia="Arial" w:hAnsi="Arial"/>
          <w:sz w:val="24"/>
          <w:szCs w:val="24"/>
        </w:rPr>
        <w:t xml:space="preserve">- своевременно и в полном объеме исполнять требования, указанные в уведомлении о неуплаченных в установленный срок таможенных платежей, специальных, антидемпинговых, компенсационных пошлин по выданным банковским гарантиям и договорам страхования;</w:t>
      </w:r>
    </w:p>
    <w:p>
      <w:pPr>
        <w:spacing w:after="60"/>
        <w:ind w:firstLine="567"/>
        <w:jc w:val="both"/>
      </w:pPr>
      <w:r>
        <w:rPr>
          <w:rFonts w:ascii="Arial" w:cs="Arial" w:eastAsia="Arial" w:hAnsi="Arial"/>
          <w:sz w:val="24"/>
          <w:szCs w:val="24"/>
        </w:rPr>
        <w:t xml:space="preserve">- незамедлительно информировать уполномоченный государственный орган в сфере таможенного дела об изменении финансовых реквизитов, местонахождения (юридического адреса) и почтового адреса, учредительных документов, карточек с образцами подписей лиц, имеющих право подписи на банковских гарантиях и договорах страхования, и оттиском печати, о ликвидации или реорганизации, о приостановлении, отзыве лицензии на право проведения банковских операций, включая все дополнительные (для банков и кредитных организаций), выданной Национальным банком Кыргызской Республики, либо лицензии на право осуществления соответствующего вида страхования (для страховой организации) уполномоченного государственного органа Кыргызской Республики по регулированию и надзору за финансовым рынком;</w:t>
      </w:r>
    </w:p>
    <w:p>
      <w:pPr>
        <w:spacing w:after="60"/>
        <w:ind w:firstLine="567"/>
        <w:jc w:val="both"/>
      </w:pPr>
      <w:r>
        <w:rPr>
          <w:rFonts w:ascii="Arial" w:cs="Arial" w:eastAsia="Arial" w:hAnsi="Arial"/>
          <w:sz w:val="24"/>
          <w:szCs w:val="24"/>
        </w:rPr>
        <w:t xml:space="preserve">- своевременно исполнять решения суда о взыскании таможенных и иных платежей, а также решения о приостановлении операций по счетам плательщика в соответствии со статьями 770 и 771 Гражданского кодекса Кыргызской Республики и статьей 78 Закона.</w:t>
      </w:r>
    </w:p>
    <w:p>
      <w:pPr>
        <w:spacing w:after="200" w:before="200"/>
        <w:ind w:firstLine="397"/>
        <w:jc w:val="center"/>
      </w:pPr>
      <w:r>
        <w:rPr>
          <w:rFonts w:ascii="Arial" w:cs="Arial" w:eastAsia="Arial" w:hAnsi="Arial"/>
          <w:b/>
          <w:bCs/>
          <w:sz w:val="32"/>
          <w:szCs w:val="32"/>
        </w:rPr>
        <w:t xml:space="preserve">4. Исключение банков и страховых организаций из Реестра</w:t>
      </w:r>
    </w:p>
    <w:p>
      <w:pPr>
        <w:spacing w:after="60"/>
        <w:ind w:firstLine="567"/>
        <w:jc w:val="both"/>
      </w:pPr>
      <w:r>
        <w:rPr>
          <w:rFonts w:ascii="Arial" w:cs="Arial" w:eastAsia="Arial" w:hAnsi="Arial"/>
          <w:sz w:val="24"/>
          <w:szCs w:val="24"/>
        </w:rPr>
        <w:t xml:space="preserve">16. Банк, филиал банка или страховая организация исключаются из Реестра в следующих случаях:</w:t>
      </w:r>
    </w:p>
    <w:p>
      <w:pPr>
        <w:spacing w:after="60"/>
        <w:ind w:firstLine="567"/>
        <w:jc w:val="both"/>
      </w:pPr>
      <w:r>
        <w:rPr>
          <w:rFonts w:ascii="Arial" w:cs="Arial" w:eastAsia="Arial" w:hAnsi="Arial"/>
          <w:sz w:val="24"/>
          <w:szCs w:val="24"/>
        </w:rPr>
        <w:t xml:space="preserve">- ликвидация или реорганизация банка, филиала банка или страховой организации;</w:t>
      </w:r>
    </w:p>
    <w:p>
      <w:pPr>
        <w:spacing w:after="60"/>
        <w:ind w:firstLine="567"/>
        <w:jc w:val="both"/>
      </w:pPr>
      <w:r>
        <w:rPr>
          <w:rFonts w:ascii="Arial" w:cs="Arial" w:eastAsia="Arial" w:hAnsi="Arial"/>
          <w:sz w:val="24"/>
          <w:szCs w:val="24"/>
        </w:rPr>
        <w:t xml:space="preserve">- отзыв Национальным банком Кыргызской Республики лицензии на право проведения банковских операций у банка либо уполномоченным государственным органом по регулированию и надзору за финансовым рынком Кыргызской Республики лицензии на право проведения страховой деятельности у страховой организации;</w:t>
      </w:r>
    </w:p>
    <w:p>
      <w:pPr>
        <w:spacing w:after="60"/>
        <w:ind w:firstLine="567"/>
        <w:jc w:val="both"/>
      </w:pPr>
      <w:r>
        <w:rPr>
          <w:rFonts w:ascii="Arial" w:cs="Arial" w:eastAsia="Arial" w:hAnsi="Arial"/>
          <w:sz w:val="24"/>
          <w:szCs w:val="24"/>
        </w:rPr>
        <w:t xml:space="preserve">- неисполнение хотя бы одного из условий включения в Реестр;</w:t>
      </w:r>
    </w:p>
    <w:p>
      <w:pPr>
        <w:spacing w:after="60"/>
        <w:ind w:firstLine="567"/>
        <w:jc w:val="both"/>
      </w:pPr>
      <w:r>
        <w:rPr>
          <w:rFonts w:ascii="Arial" w:cs="Arial" w:eastAsia="Arial" w:hAnsi="Arial"/>
          <w:sz w:val="24"/>
          <w:szCs w:val="24"/>
        </w:rPr>
        <w:t xml:space="preserve">- неисполнение обязанностей, установленных пунктом 15 настоящего Порядка;</w:t>
      </w:r>
    </w:p>
    <w:p>
      <w:pPr>
        <w:spacing w:after="60"/>
        <w:ind w:firstLine="567"/>
        <w:jc w:val="both"/>
      </w:pPr>
      <w:r>
        <w:rPr>
          <w:rFonts w:ascii="Arial" w:cs="Arial" w:eastAsia="Arial" w:hAnsi="Arial"/>
          <w:sz w:val="24"/>
          <w:szCs w:val="24"/>
        </w:rPr>
        <w:t xml:space="preserve">- по истечении одного года со дня включения в Реестр, если до истечения указанного срока не представлено в установленном порядке заявление о повторном включении в Реестр.</w:t>
      </w:r>
    </w:p>
    <w:p>
      <w:pPr>
        <w:spacing w:after="60"/>
        <w:ind w:firstLine="567"/>
        <w:jc w:val="both"/>
      </w:pPr>
      <w:r>
        <w:rPr>
          <w:rFonts w:ascii="Arial" w:cs="Arial" w:eastAsia="Arial" w:hAnsi="Arial"/>
          <w:sz w:val="24"/>
          <w:szCs w:val="24"/>
        </w:rPr>
        <w:t xml:space="preserve">17. При исключении из Реестра головного банка, исключению подлежат также все его филиалы (отделения).</w:t>
      </w:r>
    </w:p>
    <w:p>
      <w:pPr>
        <w:spacing w:after="60"/>
        <w:ind w:firstLine="567"/>
        <w:jc w:val="both"/>
      </w:pPr>
      <w:r>
        <w:rPr>
          <w:rFonts w:ascii="Arial" w:cs="Arial" w:eastAsia="Arial" w:hAnsi="Arial"/>
          <w:sz w:val="24"/>
          <w:szCs w:val="24"/>
        </w:rPr>
        <w:t xml:space="preserve">18. Об исключении банка, филиала банка или страховой организации из Реестра уполномоченный государственный орган в сфере таможенного дела оперативно информирует таможенные органы.</w:t>
      </w:r>
    </w:p>
    <w:p>
      <w:pPr>
        <w:spacing w:after="60"/>
        <w:ind w:firstLine="567"/>
        <w:jc w:val="both"/>
      </w:pPr>
      <w:r>
        <w:rPr>
          <w:rFonts w:ascii="Arial" w:cs="Arial" w:eastAsia="Arial" w:hAnsi="Arial"/>
          <w:sz w:val="24"/>
          <w:szCs w:val="24"/>
        </w:rPr>
        <w:t xml:space="preserve">19. Уполномоченный государственный орган в сфере таможенного дела уведомляет банк, филиал банка или страховую организацию, исключенные из Реестра, в письменной форме, с указанием причин исключения.</w:t>
      </w:r>
    </w:p>
    <w:p>
      <w:pPr>
        <w:spacing w:after="60"/>
        <w:ind w:firstLine="567"/>
        <w:jc w:val="both"/>
      </w:pPr>
      <w:r>
        <w:rPr>
          <w:rFonts w:ascii="Arial" w:cs="Arial" w:eastAsia="Arial" w:hAnsi="Arial"/>
          <w:sz w:val="24"/>
          <w:szCs w:val="24"/>
        </w:rPr>
        <w:t xml:space="preserve">20. Исключение банка, филиала банка или страховой организации из Реестра не прекращает действия выданных ими и принятых таможенными органами банковских гарантий и договоров страхования и не освобождает их от ответственности за неисполнение либо ненадлежащее исполнение условий таких банковских гарантий и договоров страхования.</w:t>
      </w:r>
    </w:p>
    <w:p>
      <w:pPr>
        <w:spacing w:after="60"/>
        <w:ind w:firstLine="567"/>
        <w:jc w:val="both"/>
      </w:pPr>
      <w:r>
        <w:rPr>
          <w:rFonts w:ascii="Arial" w:cs="Arial" w:eastAsia="Arial" w:hAnsi="Arial"/>
          <w:sz w:val="24"/>
          <w:szCs w:val="24"/>
        </w:rPr>
        <w:t xml:space="preserve">21. Банк, филиал банка или страховая организация, исключенные из Реестра, могут быть повторно включены в Реестр при условии устранения причин исключения из Реестра. Заявление о повторном включении в Реестр рассматривается уполномоченным государственным органом в сфере таможенного дела в соответствии с настоящим Порядком.</w:t>
      </w:r>
    </w:p>
    <w:p>
      <w:pPr>
        <w:spacing w:after="200" w:before="200"/>
        <w:ind w:firstLine="397"/>
        <w:jc w:val="center"/>
      </w:pPr>
      <w:r>
        <w:rPr>
          <w:rFonts w:ascii="Arial" w:cs="Arial" w:eastAsia="Arial" w:hAnsi="Arial"/>
          <w:b/>
          <w:bCs/>
          <w:sz w:val="32"/>
          <w:szCs w:val="32"/>
        </w:rPr>
        <w:t xml:space="preserve">5. Заключительные положения</w:t>
      </w:r>
    </w:p>
    <w:p>
      <w:pPr>
        <w:spacing w:after="60"/>
        <w:ind w:firstLine="567"/>
        <w:jc w:val="both"/>
      </w:pPr>
      <w:r>
        <w:rPr>
          <w:rFonts w:ascii="Arial" w:cs="Arial" w:eastAsia="Arial" w:hAnsi="Arial"/>
          <w:sz w:val="24"/>
          <w:szCs w:val="24"/>
        </w:rPr>
        <w:t xml:space="preserve">22.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 ведет Реестр по форме согласно приложению 3 к настоящему Порядку;</w:t>
      </w:r>
    </w:p>
    <w:p>
      <w:pPr>
        <w:spacing w:after="60"/>
        <w:ind w:firstLine="567"/>
        <w:jc w:val="both"/>
      </w:pPr>
      <w:r>
        <w:rPr>
          <w:rFonts w:ascii="Arial" w:cs="Arial" w:eastAsia="Arial" w:hAnsi="Arial"/>
          <w:sz w:val="24"/>
          <w:szCs w:val="24"/>
        </w:rPr>
        <w:t xml:space="preserve">2) доводит до сведения таможенных органов действующий Реестр по состоянию на первое число месяца.</w:t>
      </w:r>
    </w:p>
    <w:p>
      <w:pPr>
        <w:spacing w:after="60"/>
        <w:ind w:firstLine="567"/>
        <w:jc w:val="both"/>
      </w:pPr>
      <w:r>
        <w:rPr>
          <w:rFonts w:ascii="Arial" w:cs="Arial" w:eastAsia="Arial" w:hAnsi="Arial"/>
          <w:sz w:val="24"/>
          <w:szCs w:val="24"/>
        </w:rPr>
        <w:t xml:space="preserve">23. Таможенные органы Кыргызской Республики:</w:t>
      </w:r>
    </w:p>
    <w:p>
      <w:pPr>
        <w:spacing w:after="60"/>
        <w:ind w:firstLine="567"/>
        <w:jc w:val="both"/>
      </w:pPr>
      <w:r>
        <w:rPr>
          <w:rFonts w:ascii="Arial" w:cs="Arial" w:eastAsia="Arial" w:hAnsi="Arial"/>
          <w:sz w:val="24"/>
          <w:szCs w:val="24"/>
        </w:rPr>
        <w:t xml:space="preserve">1) принимают банковские гарантии, договоры страхования при условии, что банк, филиал банка или страховая организация включены в Реестр и имеют действующее уведомление на право выступать перед таможенными органами в качестве гаранта;</w:t>
      </w:r>
    </w:p>
    <w:p>
      <w:pPr>
        <w:spacing w:after="60"/>
        <w:ind w:firstLine="567"/>
        <w:jc w:val="both"/>
      </w:pPr>
      <w:r>
        <w:rPr>
          <w:rFonts w:ascii="Arial" w:cs="Arial" w:eastAsia="Arial" w:hAnsi="Arial"/>
          <w:sz w:val="24"/>
          <w:szCs w:val="24"/>
        </w:rPr>
        <w:t xml:space="preserve">2) контролируют выполнение обязательств, обеспеченных принятыми банковскими гарантиями, договорами страхования, а также принимают необходимые меры по взысканию денежных средств в соответствии с условиями банковских гарантий, договоров страхования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60"/>
        <w:ind w:firstLine="567"/>
        <w:jc w:val="both"/>
      </w:pPr>
      <w:r>
        <w:rPr>
          <w:rFonts w:ascii="Arial" w:cs="Arial" w:eastAsia="Arial" w:hAnsi="Arial"/>
          <w:sz w:val="24"/>
          <w:szCs w:val="24"/>
        </w:rPr>
        <w:t xml:space="preserve">3) незамедлительно информируют уполномоченный государственный орган в сфере таможенного дела обо всех фактах неисполнения банками или страховыми организациями требований таможенных органов об уплате денежных средств по банковским гарантиям, договорам страхования по форме согласно приложению 4 к настоящему Порядку;</w:t>
      </w:r>
    </w:p>
    <w:p>
      <w:pPr>
        <w:spacing w:after="60"/>
        <w:ind w:firstLine="567"/>
        <w:jc w:val="both"/>
      </w:pPr>
      <w:r>
        <w:rPr>
          <w:rFonts w:ascii="Arial" w:cs="Arial" w:eastAsia="Arial" w:hAnsi="Arial"/>
          <w:sz w:val="24"/>
          <w:szCs w:val="24"/>
        </w:rPr>
        <w:t xml:space="preserve">4) запрашивают в необходимых случаях от банков, филиалов банков или страховых организаций заверенные в установленном порядке карточки с образцами подписей должностных лиц, которым предоставлено право подписи на банковских гарантиях, договорах страхования, и оттиска печати;</w:t>
      </w:r>
    </w:p>
    <w:p>
      <w:pPr>
        <w:spacing w:after="60"/>
        <w:ind w:firstLine="567"/>
        <w:jc w:val="both"/>
      </w:pPr>
      <w:r>
        <w:rPr>
          <w:rFonts w:ascii="Arial" w:cs="Arial" w:eastAsia="Arial" w:hAnsi="Arial"/>
          <w:sz w:val="24"/>
          <w:szCs w:val="24"/>
        </w:rPr>
        <w:t xml:space="preserve">5) осуществляют хранение банковских гарантий, договоров страхования в архиве, оборудованном в соответствии с основными правилами работы архивов организаций.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Уполномоченный государственный орган
 в сфере таможенного дела</w:t>
      </w:r>
    </w:p>
    <w:p>
      <w:pPr>
        <w:spacing w:after="400" w:before="400"/>
        <w:ind w:firstLine="397"/>
        <w:jc w:val="center"/>
      </w:pPr>
      <w:r>
        <w:rPr>
          <w:rFonts w:ascii="Arial" w:cs="Arial" w:eastAsia="Arial" w:hAnsi="Arial"/>
          <w:b/>
          <w:bCs/>
          <w:sz w:val="32"/>
          <w:szCs w:val="32"/>
        </w:rPr>
        <w:t xml:space="preserve">ЗАЯВЛЕНИЕ
 о включении в Реестр банков и страховых организаций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заявителя)</w:t>
      </w:r>
    </w:p>
    <w:p>
      <w:pPr>
        <w:spacing w:after="60"/>
        <w:ind w:firstLine="567"/>
        <w:jc w:val="both"/>
      </w:pPr>
      <w:r>
        <w:rPr>
          <w:rFonts w:ascii="Arial" w:cs="Arial" w:eastAsia="Arial" w:hAnsi="Arial"/>
          <w:sz w:val="24"/>
          <w:szCs w:val="24"/>
        </w:rPr>
        <w:t xml:space="preserve">просит рассмотреть документы и (повторно) включить его в Реестр.</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заявителя)</w:t>
      </w:r>
    </w:p>
    <w:p>
      <w:pPr>
        <w:spacing w:after="60"/>
        <w:ind w:firstLine="567"/>
        <w:jc w:val="both"/>
      </w:pPr>
      <w:r>
        <w:rPr>
          <w:rFonts w:ascii="Arial" w:cs="Arial" w:eastAsia="Arial" w:hAnsi="Arial"/>
          <w:sz w:val="24"/>
          <w:szCs w:val="24"/>
        </w:rPr>
        <w:t xml:space="preserve">обязуется выполнять требования, предъявляемые уполномоченным государственным</w:t>
      </w:r>
    </w:p>
    <w:p>
      <w:pPr>
        <w:spacing w:after="60"/>
        <w:ind w:firstLine="567"/>
        <w:jc w:val="both"/>
      </w:pPr>
      <w:r>
        <w:rPr>
          <w:rFonts w:ascii="Arial" w:cs="Arial" w:eastAsia="Arial" w:hAnsi="Arial"/>
          <w:sz w:val="24"/>
          <w:szCs w:val="24"/>
        </w:rPr>
        <w:t xml:space="preserve">органом в сфере таможенного дела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заявителя)</w:t>
      </w:r>
    </w:p>
    <w:p>
      <w:pPr>
        <w:spacing w:after="60"/>
        <w:ind w:firstLine="567"/>
        <w:jc w:val="both"/>
      </w:pPr>
      <w:r>
        <w:rPr>
          <w:rFonts w:ascii="Arial" w:cs="Arial" w:eastAsia="Arial" w:hAnsi="Arial"/>
          <w:sz w:val="24"/>
          <w:szCs w:val="24"/>
        </w:rPr>
        <w:t xml:space="preserve">просит включить в Реестр следующий(ие) свой(и) филиал(ы):</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филиала(ов)</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заявителя)</w:t>
      </w:r>
    </w:p>
    <w:p>
      <w:pPr>
        <w:spacing w:after="60"/>
        <w:ind w:firstLine="567"/>
        <w:jc w:val="both"/>
      </w:pPr>
      <w:r>
        <w:rPr>
          <w:rFonts w:ascii="Arial" w:cs="Arial" w:eastAsia="Arial" w:hAnsi="Arial"/>
          <w:sz w:val="24"/>
          <w:szCs w:val="24"/>
        </w:rPr>
        <w:t xml:space="preserve">принимает на себя полную ответственность по банковским гарантиям, договорам</w:t>
      </w:r>
    </w:p>
    <w:p>
      <w:pPr>
        <w:spacing w:after="60"/>
        <w:ind w:firstLine="567"/>
        <w:jc w:val="both"/>
      </w:pPr>
      <w:r>
        <w:rPr>
          <w:rFonts w:ascii="Arial" w:cs="Arial" w:eastAsia="Arial" w:hAnsi="Arial"/>
          <w:sz w:val="24"/>
          <w:szCs w:val="24"/>
        </w:rPr>
        <w:t xml:space="preserve">страхования, выдаваемым указанным(и) филиалом(ами), независимо от установленных</w:t>
      </w:r>
    </w:p>
    <w:p>
      <w:pPr>
        <w:spacing w:after="60"/>
        <w:ind w:firstLine="567"/>
        <w:jc w:val="both"/>
      </w:pPr>
      <w:r>
        <w:rPr>
          <w:rFonts w:ascii="Arial" w:cs="Arial" w:eastAsia="Arial" w:hAnsi="Arial"/>
          <w:sz w:val="24"/>
          <w:szCs w:val="24"/>
        </w:rPr>
        <w:t xml:space="preserve">для него (них) внутренними документами ограничений по суммам.</w:t>
      </w:r>
    </w:p>
    <w:p>
      <w:pPr>
        <w:spacing w:after="60"/>
        <w:ind w:firstLine="567"/>
        <w:jc w:val="both"/>
      </w:pPr>
      <w:r>
        <w:rPr>
          <w:rFonts w:ascii="Arial" w:cs="Arial" w:eastAsia="Arial" w:hAnsi="Arial"/>
          <w:sz w:val="24"/>
          <w:szCs w:val="24"/>
        </w:rPr>
        <w:t xml:space="preserve">Все документы, необходимые для включения в Реестр, прилагаются.</w:t>
      </w:r>
    </w:p>
    <w:p>
      <w:pPr>
        <w:spacing w:after="60"/>
        <w:ind w:firstLine="567"/>
        <w:jc w:val="both"/>
      </w:pPr>
      <w:r>
        <w:rPr>
          <w:rFonts w:ascii="Arial" w:cs="Arial" w:eastAsia="Arial" w:hAnsi="Arial"/>
          <w:sz w:val="24"/>
          <w:szCs w:val="24"/>
        </w:rPr>
        <w:t xml:space="preserve">Дополнительная информация:</w:t>
      </w:r>
    </w:p>
    <w:p>
      <w:pPr>
        <w:spacing w:after="60"/>
        <w:ind w:firstLine="567"/>
        <w:jc w:val="both"/>
      </w:pPr>
      <w:r>
        <w:rPr>
          <w:rFonts w:ascii="Arial" w:cs="Arial" w:eastAsia="Arial" w:hAnsi="Arial"/>
          <w:sz w:val="24"/>
          <w:szCs w:val="24"/>
        </w:rPr>
        <w:t xml:space="preserve">Срок осуществления банковской (страховой) деятельности _____________________ лет.</w:t>
      </w:r>
    </w:p>
    <w:p>
      <w:pPr>
        <w:spacing w:after="60"/>
        <w:ind w:firstLine="567"/>
        <w:jc w:val="both"/>
      </w:pPr>
      <w:r>
        <w:rPr>
          <w:rFonts w:ascii="Arial" w:cs="Arial" w:eastAsia="Arial" w:hAnsi="Arial"/>
          <w:sz w:val="24"/>
          <w:szCs w:val="24"/>
        </w:rPr>
        <w:t xml:space="preserve">Государственная регистрация: дата __________________ номер ____________________</w:t>
      </w:r>
    </w:p>
    <w:p>
      <w:pPr>
        <w:spacing w:after="60"/>
        <w:ind w:firstLine="567"/>
        <w:jc w:val="both"/>
      </w:pPr>
      <w:r>
        <w:rPr>
          <w:rFonts w:ascii="Arial" w:cs="Arial" w:eastAsia="Arial" w:hAnsi="Arial"/>
          <w:sz w:val="24"/>
          <w:szCs w:val="24"/>
        </w:rPr>
        <w:t xml:space="preserve">ИНН (с кодом причины постановки на налоговый учет) _____________________________</w:t>
      </w:r>
    </w:p>
    <w:p>
      <w:pPr>
        <w:spacing w:after="60"/>
        <w:ind w:firstLine="567"/>
        <w:jc w:val="both"/>
      </w:pPr>
      <w:r>
        <w:rPr>
          <w:rFonts w:ascii="Arial" w:cs="Arial" w:eastAsia="Arial" w:hAnsi="Arial"/>
          <w:sz w:val="24"/>
          <w:szCs w:val="24"/>
        </w:rPr>
        <w:t xml:space="preserve">Код ОКПО __________________________________________________________________</w:t>
      </w:r>
    </w:p>
    <w:p>
      <w:pPr>
        <w:spacing w:after="60"/>
        <w:ind w:firstLine="567"/>
        <w:jc w:val="both"/>
      </w:pPr>
      <w:r>
        <w:rPr>
          <w:rFonts w:ascii="Arial" w:cs="Arial" w:eastAsia="Arial" w:hAnsi="Arial"/>
          <w:sz w:val="24"/>
          <w:szCs w:val="24"/>
        </w:rPr>
        <w:t xml:space="preserve">Финансовые реквизиты: к/сч. _______________________________ БИК _______________</w:t>
      </w:r>
    </w:p>
    <w:p>
      <w:pPr>
        <w:spacing w:after="60"/>
        <w:ind w:firstLine="567"/>
        <w:jc w:val="both"/>
      </w:pPr>
      <w:r>
        <w:rPr>
          <w:rFonts w:ascii="Arial" w:cs="Arial" w:eastAsia="Arial" w:hAnsi="Arial"/>
          <w:sz w:val="24"/>
          <w:szCs w:val="24"/>
        </w:rPr>
        <w:t xml:space="preserve">Почтовый адрес 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 факс 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должности руководителя)</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УВЕДОМЛЕНИЕ
 на право выступать перед таможенными органами в качестве гаранта</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включил: 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(полное и сокращенное наименование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код ОКПО _________________, ________________________________________________</w:t>
      </w:r>
    </w:p>
    <w:p>
      <w:pPr>
        <w:spacing w:after="60"/>
        <w:ind w:firstLine="567"/>
        <w:jc w:val="both"/>
      </w:pPr>
      <w:r>
        <w:rPr>
          <w:rFonts w:ascii="Arial" w:cs="Arial" w:eastAsia="Arial" w:hAnsi="Arial"/>
          <w:sz w:val="24"/>
          <w:szCs w:val="24"/>
        </w:rPr>
        <w:t xml:space="preserve"> (местонахождение (юридический адрес)</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 Реестр банков и страховых организаций, которые могут выступать в качестве гаранта</w:t>
      </w:r>
    </w:p>
    <w:p>
      <w:pPr>
        <w:spacing w:after="60"/>
        <w:ind w:firstLine="567"/>
        <w:jc w:val="both"/>
      </w:pPr>
      <w:r>
        <w:rPr>
          <w:rFonts w:ascii="Arial" w:cs="Arial" w:eastAsia="Arial" w:hAnsi="Arial"/>
          <w:sz w:val="24"/>
          <w:szCs w:val="24"/>
        </w:rPr>
        <w:t xml:space="preserve">перед таможенными органами.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организации)</w:t>
      </w:r>
    </w:p>
    <w:p>
      <w:pPr>
        <w:spacing w:after="60"/>
        <w:ind w:firstLine="567"/>
        <w:jc w:val="both"/>
      </w:pPr>
      <w:r>
        <w:rPr>
          <w:rFonts w:ascii="Arial" w:cs="Arial" w:eastAsia="Arial" w:hAnsi="Arial"/>
          <w:sz w:val="24"/>
          <w:szCs w:val="24"/>
        </w:rPr>
        <w:t xml:space="preserve">имеет право выступать в качестве гаранта перед таможенными органами с "___" _______</w:t>
      </w:r>
    </w:p>
    <w:p>
      <w:pPr>
        <w:spacing w:after="60"/>
        <w:ind w:firstLine="567"/>
        <w:jc w:val="both"/>
      </w:pPr>
      <w:r>
        <w:rPr>
          <w:rFonts w:ascii="Arial" w:cs="Arial" w:eastAsia="Arial" w:hAnsi="Arial"/>
          <w:sz w:val="24"/>
          <w:szCs w:val="24"/>
        </w:rPr>
        <w:t xml:space="preserve">___________________________ 20__ года по "___" _______________________ 20___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государственный
 орган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банков и страховых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04"/>
        <w:gridCol w:w="666"/>
        <w:gridCol w:w="1722"/>
        <w:gridCol w:w="533"/>
        <w:gridCol w:w="395"/>
        <w:gridCol w:w="1732"/>
        <w:gridCol w:w="1919"/>
        <w:gridCol w:w="134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 наименование банка, страховой организации</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ОКПО</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(юридический адрес)</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3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ИК</w:t>
            </w:r>
          </w:p>
        </w:tc>
        <w:tc>
          <w:tcPr>
            <w:tcW w:type="dxa" w:w="1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19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разрешения уполномоченного государственного органа в сфере таможенного дела</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действия разрешения на право выдавать гарантии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ДАННЫЕ
 о неисполнении банками (страховыми организациями) своих обязательств по банковским гарантиям (договорам страхования) в регионе деятельности</w:t>
      </w:r>
    </w:p>
    <w:p>
      <w:pPr>
        <w:spacing w:after="60"/>
        <w:ind w:firstLine="397"/>
        <w:jc w:val="center"/>
      </w:pPr>
      <w:r>
        <w:rPr>
          <w:rFonts w:ascii="Arial" w:cs="Arial" w:eastAsia="Arial" w:hAnsi="Arial"/>
          <w:sz w:val="24"/>
          <w:szCs w:val="24"/>
        </w:rPr>
        <w:t xml:space="preserve">________________________________________________________________
 (наименование таможенного органа)</w:t>
      </w:r>
    </w:p>
    <w:p>
      <w:pPr>
        <w:spacing w:after="60"/>
        <w:ind w:firstLine="397"/>
        <w:jc w:val="center"/>
      </w:pPr>
      <w:r>
        <w:rPr>
          <w:rFonts w:ascii="Arial" w:cs="Arial" w:eastAsia="Arial" w:hAnsi="Arial"/>
          <w:sz w:val="24"/>
          <w:szCs w:val="24"/>
        </w:rPr>
        <w:t xml:space="preserve">с "___" ________________ 20__ г. по "___" 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1236"/>
        <w:gridCol w:w="586"/>
        <w:gridCol w:w="1244"/>
        <w:gridCol w:w="1022"/>
        <w:gridCol w:w="1022"/>
        <w:gridCol w:w="1022"/>
        <w:gridCol w:w="1120"/>
        <w:gridCol w:w="1307"/>
        <w:gridCol w:w="1289"/>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 (страховой организации)</w:t>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ОКПО</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код ОКПО организации, чьи обязательства обеспечивает банковская гарантия</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банковской гарантии</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банковской гарантии</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срока действия банковской гарантии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требования таможенного органа об оплате денежных средств по гарантии</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уплаты в соответствии с выставленным требованием</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 по взысканию задолженности</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РЕЕСТР ПОРУЧИТЕЛЕЙ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41"/>
        <w:gridCol w:w="651"/>
        <w:gridCol w:w="533"/>
        <w:gridCol w:w="1775"/>
        <w:gridCol w:w="2278"/>
        <w:gridCol w:w="1557"/>
        <w:gridCol w:w="1578"/>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поручителя</w:t>
            </w:r>
          </w:p>
        </w:tc>
        <w:tc>
          <w:tcPr>
            <w:tcW w:type="dxa" w:w="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ОКПО</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(юридический адрес)</w:t>
            </w:r>
          </w:p>
        </w:tc>
        <w:tc>
          <w:tcPr>
            <w:tcW w:type="dxa" w:w="2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решения уполномоченного государственного органа в сфере таможенного дела о признании лица поручителем</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действия решения на право выступать поручителем</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действия решения на право выступать поручителем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учета обеспечения исполнения обязанности по уплате таможенных платежей, специальных, антидемпинговых, компенсационных пошлин, а также форму и правила использования депозитного сертификата и таможенной расписки в таможенных органах.</w:t>
      </w:r>
    </w:p>
    <w:p>
      <w:pPr>
        <w:spacing w:after="200" w:before="200"/>
        <w:ind w:firstLine="397"/>
        <w:jc w:val="center"/>
      </w:pPr>
      <w:r>
        <w:rPr>
          <w:rFonts w:ascii="Arial" w:cs="Arial" w:eastAsia="Arial" w:hAnsi="Arial"/>
          <w:b/>
          <w:bCs/>
          <w:sz w:val="32"/>
          <w:szCs w:val="32"/>
        </w:rPr>
        <w:t xml:space="preserve">2. Правила учета обеспечения исполнения обязанности по уплате таможенных платежей, специальных, антидемпинговых, компенсационных пошлин в таможенных органах</w:t>
      </w:r>
    </w:p>
    <w:p>
      <w:pPr>
        <w:spacing w:after="60"/>
        <w:ind w:firstLine="567"/>
        <w:jc w:val="both"/>
      </w:pPr>
      <w:r>
        <w:rPr>
          <w:rFonts w:ascii="Arial" w:cs="Arial" w:eastAsia="Arial" w:hAnsi="Arial"/>
          <w:sz w:val="24"/>
          <w:szCs w:val="24"/>
        </w:rPr>
        <w:t xml:space="preserve">2. Регистрация обеспечения исполнения обязанности по уплате таможенных платежей, специальных, антидемпинговых, компенсационных пошлин производится не позднее одного рабочего дня, следующего за днем регистрации в таможенном органе заявления плательщика об обеспечении исполнения обязанности по уплате таможенных платежей, специальных, антидемпинговых, компенсационных пошлин путем оформления депозитного сертификата (при внесении денежных средств на депозитный счет таможенного органа) и/или таможенной расписки (при предоставлении других видов обеспечения уплаты таможенных платежей), за исключением случая, установленного абзацем вторым пункта 104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В целях учета таможенными органами обеспечения исполнения обязанности по уплате таможенных платежей, специальных, антидемпинговых, компенсационных пошлин оформляется депозитный сертификат по форме согласно приложению 1 к настоящему Порядку и/или таможенная расписка по форме согласно приложению 2 к настоящему Порядку, которые являются для таможенных органов документами, подтверждающими принятие обеспечения исполнения обязанности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4. Депозитный сертификат, таможенная расписка оформляются в двух экземплярах:</w:t>
      </w:r>
    </w:p>
    <w:p>
      <w:pPr>
        <w:spacing w:after="60"/>
        <w:ind w:firstLine="567"/>
        <w:jc w:val="both"/>
      </w:pPr>
      <w:r>
        <w:rPr>
          <w:rFonts w:ascii="Arial" w:cs="Arial" w:eastAsia="Arial" w:hAnsi="Arial"/>
          <w:sz w:val="24"/>
          <w:szCs w:val="24"/>
        </w:rPr>
        <w:t xml:space="preserve">- первый экземпляр остается в зарегистрировавшем ее структурном подразделении таможенного органа, ответственном за учет платежей;</w:t>
      </w:r>
    </w:p>
    <w:p>
      <w:pPr>
        <w:spacing w:after="60"/>
        <w:ind w:firstLine="567"/>
        <w:jc w:val="both"/>
      </w:pPr>
      <w:r>
        <w:rPr>
          <w:rFonts w:ascii="Arial" w:cs="Arial" w:eastAsia="Arial" w:hAnsi="Arial"/>
          <w:sz w:val="24"/>
          <w:szCs w:val="24"/>
        </w:rPr>
        <w:t xml:space="preserve">- второй экземпляр передается в структурное подразделение таможенного органа, которым будет совершаться таможенная операция.</w:t>
      </w:r>
    </w:p>
    <w:p>
      <w:pPr>
        <w:spacing w:after="60"/>
        <w:ind w:firstLine="567"/>
        <w:jc w:val="both"/>
      </w:pPr>
      <w:r>
        <w:rPr>
          <w:rFonts w:ascii="Arial" w:cs="Arial" w:eastAsia="Arial" w:hAnsi="Arial"/>
          <w:sz w:val="24"/>
          <w:szCs w:val="24"/>
        </w:rPr>
        <w:t xml:space="preserve">5. При завершении плательщиком таможенной операции, по которой произведено обеспечение исполнения обязанности по уплате таможенных платежей, специальных, антидемпинговых, компенсационных пошлин, должностное лицо структурного подразделения, которым была произведена данная таможенная операция, направляет информацию об этом в структурное подразделение таможенного органа, ответственное за учет платежей, с предоставлением подтверждающих документов.</w:t>
      </w:r>
    </w:p>
    <w:p>
      <w:pPr>
        <w:spacing w:after="60"/>
        <w:ind w:firstLine="567"/>
        <w:jc w:val="both"/>
      </w:pPr>
      <w:r>
        <w:rPr>
          <w:rFonts w:ascii="Arial" w:cs="Arial" w:eastAsia="Arial" w:hAnsi="Arial"/>
          <w:sz w:val="24"/>
          <w:szCs w:val="24"/>
        </w:rPr>
        <w:t xml:space="preserve">6. После исполнения обязательств по таможенной операции, плательщик в письменной форме обращается в таможенный орган, оформивший депозитный сертификат и/или таможенную расписку, о возврате сумм обеспечения исполнения обязанности по уплате таможенных платежей, специальных, антидемпинговых, компенсационных пошлин, с предоставлением документов, подтверждающих своевременное и надлежащее исполнение обязательств при совершении таможенной процедуры.</w:t>
      </w:r>
    </w:p>
    <w:p>
      <w:pPr>
        <w:spacing w:after="60"/>
        <w:ind w:firstLine="567"/>
        <w:jc w:val="both"/>
      </w:pPr>
      <w:r>
        <w:rPr>
          <w:rFonts w:ascii="Arial" w:cs="Arial" w:eastAsia="Arial" w:hAnsi="Arial"/>
          <w:sz w:val="24"/>
          <w:szCs w:val="24"/>
        </w:rPr>
        <w:t xml:space="preserve">7. Возврат сумм обеспечения исполнения обязанности по уплате таможенных платежей, специальных, антидемпинговых, компенсационных пошлин производится в соответствии с главой 9 Закона Кыргызской Республики "О таможенном регулировании" и разделом V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8. Должностное лицо подразделения таможенного органа, ответственного за учет платежей, для возврата сумм обеспечения исполнения обязанности по уплате таможенных платежей, специальных, антидемпинговых, компенсационных пошлин осуществляет проверку документов, представленных структурным подразделением таможенного органа, на предмет своевременного и надлежащего исполнения обязательства при совершении таможенной процедуры.</w:t>
      </w:r>
    </w:p>
    <w:p>
      <w:pPr>
        <w:spacing w:after="60"/>
        <w:ind w:firstLine="567"/>
        <w:jc w:val="both"/>
      </w:pPr>
      <w:r>
        <w:rPr>
          <w:rFonts w:ascii="Arial" w:cs="Arial" w:eastAsia="Arial" w:hAnsi="Arial"/>
          <w:sz w:val="24"/>
          <w:szCs w:val="24"/>
        </w:rPr>
        <w:t xml:space="preserve">9. Подразделением таможенного органа, ответственного за учет платежей, ведется учет оформленных сертификатов, депозитных сертификатов и таможенных расписок в реестре документов, подтверждающих обеспечение исполнения обязанности по уплате таможенных платежей, специальных, антидемпинговых, компенсационных пошлин по форме, согласно приложению 3 к настоящему Порядку.</w:t>
      </w:r>
    </w:p>
    <w:p>
      <w:pPr>
        <w:spacing w:after="60"/>
        <w:ind w:firstLine="567"/>
        <w:jc w:val="both"/>
      </w:pPr>
      <w:r>
        <w:rPr>
          <w:rFonts w:ascii="Arial" w:cs="Arial" w:eastAsia="Arial" w:hAnsi="Arial"/>
          <w:sz w:val="24"/>
          <w:szCs w:val="24"/>
        </w:rPr>
        <w:t xml:space="preserve">10. На основании сумм обеспечения исполнения обязанности по уплате таможенных платежей, специальных, антидемпинговых, компенсационных пошлин производится формирование реестров по учету сумм обеспечения исполнения обязанности по уплате таможенных платежей, специальных, антидемпинговых, компенсационных пошлин (далее - Реестры) по формам согласно приложениям 4-7 к настоящему Порядку.</w:t>
      </w:r>
    </w:p>
    <w:p>
      <w:pPr>
        <w:spacing w:after="60"/>
        <w:ind w:firstLine="567"/>
        <w:jc w:val="both"/>
      </w:pPr>
      <w:r>
        <w:rPr>
          <w:rFonts w:ascii="Arial" w:cs="Arial" w:eastAsia="Arial" w:hAnsi="Arial"/>
          <w:sz w:val="24"/>
          <w:szCs w:val="24"/>
        </w:rPr>
        <w:t xml:space="preserve">11. Реестр формируется раздельно по каждому условию применения обеспечения исполнения обязанности по уплате таможенных платежей, специальных, антидемпинговых, компенсационных пошлин, предусмотренному пунктом 2 статьи 63 Закона.</w:t>
      </w:r>
    </w:p>
    <w:p>
      <w:pPr>
        <w:spacing w:after="200" w:before="200"/>
        <w:ind w:firstLine="397"/>
        <w:jc w:val="center"/>
      </w:pPr>
      <w:r>
        <w:rPr>
          <w:rFonts w:ascii="Arial" w:cs="Arial" w:eastAsia="Arial" w:hAnsi="Arial"/>
          <w:b/>
          <w:bCs/>
          <w:sz w:val="32"/>
          <w:szCs w:val="32"/>
        </w:rPr>
        <w:t xml:space="preserve">3. Порядок учета денежных средств, внесенных на депозитный счет таможенного органа</w:t>
      </w:r>
    </w:p>
    <w:p>
      <w:pPr>
        <w:spacing w:after="60"/>
        <w:ind w:firstLine="567"/>
        <w:jc w:val="both"/>
      </w:pPr>
      <w:r>
        <w:rPr>
          <w:rFonts w:ascii="Arial" w:cs="Arial" w:eastAsia="Arial" w:hAnsi="Arial"/>
          <w:sz w:val="24"/>
          <w:szCs w:val="24"/>
        </w:rPr>
        <w:t xml:space="preserve">12. Для учета и обеспечения контроля за исполнением обязательств, принятых плательщиком денежных средств, внесенных на депозитный счет таможенного органа, таможенными органами ведутся лицевые карточки по суммам обеспечения по форме согласно приложению 8 к настоящему Порядку.</w:t>
      </w:r>
    </w:p>
    <w:p>
      <w:pPr>
        <w:spacing w:after="60"/>
        <w:ind w:firstLine="567"/>
        <w:jc w:val="both"/>
      </w:pPr>
      <w:r>
        <w:rPr>
          <w:rFonts w:ascii="Arial" w:cs="Arial" w:eastAsia="Arial" w:hAnsi="Arial"/>
          <w:sz w:val="24"/>
          <w:szCs w:val="24"/>
        </w:rPr>
        <w:t xml:space="preserve">13. Лицевая карточка по суммам обеспечения предназначена для своевременного зачисления сумм обеспечения исполнения обязанности по уплате таможенных платежей, специальных, антидемпинговых, компенсационных пошлин с депозитного счета таможенного органа в бюджет по неисполненным обязательствам плательщиков, возврату денежных средств, внесенных на депозитный счет, перечислению сумм обеспечения в счет предстоящих обязательств по таможенным платежам, специальным, антидемпинговым, компенсационным пошлинам, перечислению в бюджет или возврату предварительных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14. Лицевая карточка по суммам обеспечения открывается:</w:t>
      </w:r>
    </w:p>
    <w:p>
      <w:pPr>
        <w:spacing w:after="60"/>
        <w:ind w:firstLine="567"/>
        <w:jc w:val="both"/>
      </w:pPr>
      <w:r>
        <w:rPr>
          <w:rFonts w:ascii="Arial" w:cs="Arial" w:eastAsia="Arial" w:hAnsi="Arial"/>
          <w:sz w:val="24"/>
          <w:szCs w:val="24"/>
        </w:rPr>
        <w:t xml:space="preserve">1) отдельно для каждого плательщика для учета сумм, внесенных на депозитный счет таможенного органа, на основании принятого обязательства;</w:t>
      </w:r>
    </w:p>
    <w:p>
      <w:pPr>
        <w:spacing w:after="60"/>
        <w:ind w:firstLine="567"/>
        <w:jc w:val="both"/>
      </w:pPr>
      <w:r>
        <w:rPr>
          <w:rFonts w:ascii="Arial" w:cs="Arial" w:eastAsia="Arial" w:hAnsi="Arial"/>
          <w:sz w:val="24"/>
          <w:szCs w:val="24"/>
        </w:rPr>
        <w:t xml:space="preserve">2) отдельно для каждого плательщика по учету предварительных специальных, антидемпинговых и компенсационных пошлин, внесенных на депозитный счет таможенного органа.</w:t>
      </w:r>
    </w:p>
    <w:p>
      <w:pPr>
        <w:spacing w:after="60"/>
        <w:ind w:firstLine="567"/>
        <w:jc w:val="both"/>
      </w:pPr>
      <w:r>
        <w:rPr>
          <w:rFonts w:ascii="Arial" w:cs="Arial" w:eastAsia="Arial" w:hAnsi="Arial"/>
          <w:sz w:val="24"/>
          <w:szCs w:val="24"/>
        </w:rPr>
        <w:t xml:space="preserve">15. В таможенных органах учет сумм обеспечения исполнения обязанности по уплате таможенных платежей, специальных, антидемпинговых и компенсационных пошлин, внесенных на депозитный счет таможенного органа, ведется на бумажных носителях или в автоматизированной системе.</w:t>
      </w:r>
    </w:p>
    <w:p>
      <w:pPr>
        <w:spacing w:after="60"/>
        <w:ind w:firstLine="567"/>
        <w:jc w:val="both"/>
      </w:pPr>
      <w:r>
        <w:rPr>
          <w:rFonts w:ascii="Arial" w:cs="Arial" w:eastAsia="Arial" w:hAnsi="Arial"/>
          <w:sz w:val="24"/>
          <w:szCs w:val="24"/>
        </w:rPr>
        <w:t xml:space="preserve">16. Таможенным органом ведется реестр платежных документов, где указываются суммы обеспечения уплаты таможенных платежей, специальных, антидемпинговых, компенсационных пошлин, внесенных на депозитный счет таможенного органа денежными средствами.</w:t>
      </w:r>
    </w:p>
    <w:p>
      <w:pPr>
        <w:spacing w:after="60"/>
        <w:ind w:firstLine="567"/>
        <w:jc w:val="both"/>
      </w:pPr>
      <w:r>
        <w:rPr>
          <w:rFonts w:ascii="Arial" w:cs="Arial" w:eastAsia="Arial" w:hAnsi="Arial"/>
          <w:sz w:val="24"/>
          <w:szCs w:val="24"/>
        </w:rPr>
        <w:t xml:space="preserve">17. Основанием для открытия лицевой карточки по суммам обеспечения является внесение таможенных платежей, специальных, антидемпинговых, компенсационных пошлин в качестве обеспечения уплаты, а также предварительных специальных, антидемпинговых и компенсационных пошлин на депозитный счет таможенного органа.</w:t>
      </w:r>
    </w:p>
    <w:p>
      <w:pPr>
        <w:spacing w:after="60"/>
        <w:ind w:firstLine="567"/>
        <w:jc w:val="both"/>
      </w:pPr>
      <w:r>
        <w:rPr>
          <w:rFonts w:ascii="Arial" w:cs="Arial" w:eastAsia="Arial" w:hAnsi="Arial"/>
          <w:sz w:val="24"/>
          <w:szCs w:val="24"/>
        </w:rPr>
        <w:t xml:space="preserve">18. Депозит вносится в национальной валюте Кыргызской Республики. За время хранения сумм депозита на счете таможенного органа проценты на такие суммы не начисляются, индексация внесенных сумм не производится.</w:t>
      </w:r>
    </w:p>
    <w:p>
      <w:pPr>
        <w:spacing w:after="60"/>
        <w:ind w:firstLine="567"/>
        <w:jc w:val="both"/>
      </w:pPr>
      <w:r>
        <w:rPr>
          <w:rFonts w:ascii="Arial" w:cs="Arial" w:eastAsia="Arial" w:hAnsi="Arial"/>
          <w:sz w:val="24"/>
          <w:szCs w:val="24"/>
        </w:rPr>
        <w:t xml:space="preserve">19. При таможенном оформлении товаров, в отношении которых был внесен депозит, он может быть использован для уплаты таможенных платежей, специальных, антидемпинговых, компенсационных пошлин, пеней по таким товарам.</w:t>
      </w:r>
    </w:p>
    <w:p>
      <w:pPr>
        <w:spacing w:after="60"/>
        <w:ind w:firstLine="567"/>
        <w:jc w:val="both"/>
      </w:pPr>
      <w:r>
        <w:rPr>
          <w:rFonts w:ascii="Arial" w:cs="Arial" w:eastAsia="Arial" w:hAnsi="Arial"/>
          <w:sz w:val="24"/>
          <w:szCs w:val="24"/>
        </w:rPr>
        <w:t xml:space="preserve">Днем уплаты таможенных платежей, специальных, антидемпинговых, компенсационных пошлин в таком случае будет являться день принятия таможенным органом декларации на товары, к которой приложены следующие документы:</w:t>
      </w:r>
    </w:p>
    <w:p>
      <w:pPr>
        <w:spacing w:after="60"/>
        <w:ind w:firstLine="567"/>
        <w:jc w:val="both"/>
      </w:pPr>
      <w:r>
        <w:rPr>
          <w:rFonts w:ascii="Arial" w:cs="Arial" w:eastAsia="Arial" w:hAnsi="Arial"/>
          <w:sz w:val="24"/>
          <w:szCs w:val="24"/>
        </w:rPr>
        <w:t xml:space="preserve">1) письменное заявление плательщика об использовании депозита для уплаты таможенных платежей, специальных, антидемпинговых, компенсационных пошлин, пеней;</w:t>
      </w:r>
    </w:p>
    <w:p>
      <w:pPr>
        <w:spacing w:after="60"/>
        <w:ind w:firstLine="567"/>
        <w:jc w:val="both"/>
      </w:pPr>
      <w:r>
        <w:rPr>
          <w:rFonts w:ascii="Arial" w:cs="Arial" w:eastAsia="Arial" w:hAnsi="Arial"/>
          <w:sz w:val="24"/>
          <w:szCs w:val="24"/>
        </w:rPr>
        <w:t xml:space="preserve">2) документы, подтверждающие завершение выполнения обязательства, которое обеспечивалось внесением депозита на счет таможенного органа.</w:t>
      </w:r>
    </w:p>
    <w:p>
      <w:pPr>
        <w:spacing w:after="60"/>
        <w:ind w:firstLine="567"/>
        <w:jc w:val="both"/>
      </w:pPr>
      <w:r>
        <w:rPr>
          <w:rFonts w:ascii="Arial" w:cs="Arial" w:eastAsia="Arial" w:hAnsi="Arial"/>
          <w:sz w:val="24"/>
          <w:szCs w:val="24"/>
        </w:rPr>
        <w:t xml:space="preserve">20. В случае выполнения плательщиком обеспеченного депозитом обязательства перед таможенными органами на основании, предусмотренном законодательством Кыргызской Республики, депозит может быть использован в счет обеспечения по другим обязательствам, зачтен в счет уплаты предстоящих таможенных платежей, специальных, антидемпинговых, компенсационных пошлин либо возвращен плательщику.</w:t>
      </w:r>
    </w:p>
    <w:p>
      <w:pPr>
        <w:spacing w:after="60"/>
        <w:ind w:firstLine="567"/>
        <w:jc w:val="both"/>
      </w:pPr>
      <w:r>
        <w:rPr>
          <w:rFonts w:ascii="Arial" w:cs="Arial" w:eastAsia="Arial" w:hAnsi="Arial"/>
          <w:sz w:val="24"/>
          <w:szCs w:val="24"/>
        </w:rPr>
        <w:t xml:space="preserve">21. Решение принимается таможенным органом, на счет которого был внесен депозит, не позднее одного месяца со дня получения письменного заявления плательщика, содержащего просьбу о зачете депозита в счет предстоящих таможенных платежей, специальных, антидемпинговых, компенсационных пошлин, о его использовании в счет обеспечения по другим обязательствам или о его возврате.</w:t>
      </w:r>
    </w:p>
    <w:p>
      <w:pPr>
        <w:spacing w:after="60"/>
        <w:ind w:firstLine="567"/>
        <w:jc w:val="both"/>
      </w:pPr>
      <w:r>
        <w:rPr>
          <w:rFonts w:ascii="Arial" w:cs="Arial" w:eastAsia="Arial" w:hAnsi="Arial"/>
          <w:sz w:val="24"/>
          <w:szCs w:val="24"/>
        </w:rPr>
        <w:t xml:space="preserve">22. Заявление подается в таможенный орган не позднее трех лет со дня выполнения плательщиком обеспеченного депозитом обязательства перед таможенным органом. Если плательщик вносил депозит в пользу третьего лица, требуется письменное согласие плательщика.</w:t>
      </w:r>
    </w:p>
    <w:p>
      <w:pPr>
        <w:spacing w:after="60"/>
        <w:ind w:firstLine="567"/>
        <w:jc w:val="both"/>
      </w:pPr>
      <w:r>
        <w:rPr>
          <w:rFonts w:ascii="Arial" w:cs="Arial" w:eastAsia="Arial" w:hAnsi="Arial"/>
          <w:sz w:val="24"/>
          <w:szCs w:val="24"/>
        </w:rPr>
        <w:t xml:space="preserve">Одновременно с заявлением плательщик предоставляет документы, подтверждающие выполнение обеспеченного депозитом обязательства перед таможенными органами.</w:t>
      </w:r>
    </w:p>
    <w:p>
      <w:pPr>
        <w:spacing w:after="60"/>
        <w:ind w:firstLine="567"/>
        <w:jc w:val="both"/>
      </w:pPr>
      <w:r>
        <w:rPr>
          <w:rFonts w:ascii="Arial" w:cs="Arial" w:eastAsia="Arial" w:hAnsi="Arial"/>
          <w:sz w:val="24"/>
          <w:szCs w:val="24"/>
        </w:rPr>
        <w:t xml:space="preserve">23. Депозит возвращается при представлении депозитного сертификата в национальной валюте Кыргызской Республики в безналичном порядке.</w:t>
      </w:r>
    </w:p>
    <w:p>
      <w:pPr>
        <w:spacing w:after="60"/>
        <w:ind w:firstLine="567"/>
        <w:jc w:val="both"/>
      </w:pPr>
      <w:r>
        <w:rPr>
          <w:rFonts w:ascii="Arial" w:cs="Arial" w:eastAsia="Arial" w:hAnsi="Arial"/>
          <w:sz w:val="24"/>
          <w:szCs w:val="24"/>
        </w:rPr>
        <w:t xml:space="preserve">Возврат депозита осуществляется на расчетный счет плательщика, с которого производилась его уплата, если в заявлении плательщика на возврат не оговорено иное.</w:t>
      </w:r>
    </w:p>
    <w:p>
      <w:pPr>
        <w:spacing w:after="60"/>
        <w:ind w:firstLine="567"/>
        <w:jc w:val="both"/>
      </w:pPr>
      <w:r>
        <w:rPr>
          <w:rFonts w:ascii="Arial" w:cs="Arial" w:eastAsia="Arial" w:hAnsi="Arial"/>
          <w:sz w:val="24"/>
          <w:szCs w:val="24"/>
        </w:rPr>
        <w:t xml:space="preserve">При возврате депозита, проценты не выплачиваются, суммы не индексируются и комиссионное вознаграждение по банковским операциям выплачивается за счет переводимых средств.</w:t>
      </w:r>
    </w:p>
    <w:p>
      <w:pPr>
        <w:spacing w:after="60"/>
        <w:ind w:firstLine="567"/>
        <w:jc w:val="both"/>
      </w:pPr>
      <w:r>
        <w:rPr>
          <w:rFonts w:ascii="Arial" w:cs="Arial" w:eastAsia="Arial" w:hAnsi="Arial"/>
          <w:sz w:val="24"/>
          <w:szCs w:val="24"/>
        </w:rPr>
        <w:t xml:space="preserve">Возврат депозита не осуществляется при наличии у плательщика задолженности по уплате таможенных платежей, специальных, антидемпинговых, компенсационных пошлин, пеней или процентов в размере такой задолженности.</w:t>
      </w:r>
    </w:p>
    <w:p>
      <w:pPr>
        <w:spacing w:after="60"/>
        <w:ind w:firstLine="567"/>
        <w:jc w:val="both"/>
      </w:pPr>
      <w:r>
        <w:rPr>
          <w:rFonts w:ascii="Arial" w:cs="Arial" w:eastAsia="Arial" w:hAnsi="Arial"/>
          <w:sz w:val="24"/>
          <w:szCs w:val="24"/>
        </w:rPr>
        <w:t xml:space="preserve">24. При наличии задолженности плательщика по уплате таможенных платежей, специальных, антидемпинговых, компенсационных пошлин, пеней, процентов таможенный орган принимает меры по взысканию причитающихся денежных средств со счетов плательщика или его имущества, включая денежные средства, внесенные в качестве депозита на счет таможенного органа, в соответствии с Законом.</w:t>
      </w:r>
    </w:p>
    <w:p>
      <w:pPr>
        <w:spacing w:after="60"/>
        <w:ind w:firstLine="567"/>
        <w:jc w:val="both"/>
      </w:pPr>
      <w:r>
        <w:rPr>
          <w:rFonts w:ascii="Arial" w:cs="Arial" w:eastAsia="Arial" w:hAnsi="Arial"/>
          <w:sz w:val="24"/>
          <w:szCs w:val="24"/>
        </w:rPr>
        <w:t xml:space="preserve">25. При неисполнении обязательства, обеспеченного депозитом, подлежащие уплате суммы таможенных платежей, специальных, антидемпинговых, компенсационных пошлин, пеней, процентов перечисляются в бюджет Кыргызской Республики из сумм депозита.</w:t>
      </w:r>
    </w:p>
    <w:p>
      <w:pPr>
        <w:spacing w:after="60"/>
        <w:ind w:firstLine="567"/>
        <w:jc w:val="both"/>
      </w:pPr>
      <w:r>
        <w:rPr>
          <w:rFonts w:ascii="Arial" w:cs="Arial" w:eastAsia="Arial" w:hAnsi="Arial"/>
          <w:sz w:val="24"/>
          <w:szCs w:val="24"/>
        </w:rPr>
        <w:t xml:space="preserve">Со дня после истечения срока выполнения такого обязательства таможенный орган, на счет которого был внесен депозит, принимает меры по перечислению денежных средств, внесенных в качестве депозита, в бюджет Кыргызской Республики. Перечисление депозита производится в течение 7 (семи) календарных дней со дня принятия решения таможенным органом.</w:t>
      </w:r>
    </w:p>
    <w:p>
      <w:pPr>
        <w:spacing w:after="60"/>
        <w:ind w:firstLine="567"/>
        <w:jc w:val="both"/>
      </w:pPr>
      <w:r>
        <w:rPr>
          <w:rFonts w:ascii="Arial" w:cs="Arial" w:eastAsia="Arial" w:hAnsi="Arial"/>
          <w:sz w:val="24"/>
          <w:szCs w:val="24"/>
        </w:rPr>
        <w:t xml:space="preserve">В случае отказа плательщика от выполнения, обеспеченного депозитом обязательства перед таможенным органом, плательщик до истечения срока выполнения такого обязательства письменно уведомляет таможенный орган с указанием причин невозможности выполнения обязательства. Использование депозита плательщиком в этом случае осуществляется в порядке, предусмотренном пунктом 19 настоящего Порядка, на основании письменного заявления, поданного в таможенный орган не позднее 3 (трех) лет со дня внесения депозита на депозитный счет таможенного органа.</w:t>
      </w:r>
    </w:p>
    <w:p>
      <w:pPr>
        <w:spacing w:after="200" w:before="200"/>
        <w:ind w:firstLine="397"/>
        <w:jc w:val="center"/>
      </w:pPr>
      <w:r>
        <w:rPr>
          <w:rFonts w:ascii="Arial" w:cs="Arial" w:eastAsia="Arial" w:hAnsi="Arial"/>
          <w:b/>
          <w:bCs/>
          <w:sz w:val="32"/>
          <w:szCs w:val="32"/>
        </w:rPr>
        <w:t xml:space="preserve">4. Порядок учета банковской гарантии и договора страхования</w:t>
      </w:r>
    </w:p>
    <w:p>
      <w:pPr>
        <w:spacing w:after="60"/>
        <w:ind w:firstLine="567"/>
        <w:jc w:val="both"/>
      </w:pPr>
      <w:r>
        <w:rPr>
          <w:rFonts w:ascii="Arial" w:cs="Arial" w:eastAsia="Arial" w:hAnsi="Arial"/>
          <w:sz w:val="24"/>
          <w:szCs w:val="24"/>
        </w:rPr>
        <w:t xml:space="preserve">26. Банковская гарантия, договор страхования в таможенный орган представляются плательщиком.</w:t>
      </w:r>
    </w:p>
    <w:p>
      <w:pPr>
        <w:spacing w:after="60"/>
        <w:ind w:firstLine="567"/>
        <w:jc w:val="both"/>
      </w:pPr>
      <w:r>
        <w:rPr>
          <w:rFonts w:ascii="Arial" w:cs="Arial" w:eastAsia="Arial" w:hAnsi="Arial"/>
          <w:sz w:val="24"/>
          <w:szCs w:val="24"/>
        </w:rPr>
        <w:t xml:space="preserve">27. Подразделением таможенного органа, ответственным за учет платежей, ведется учет банковских гарантий, договоров страхования в реестре банковских гарантий, договоров страхований по форме согласно приложению 5 к настоящему Порядку.</w:t>
      </w:r>
    </w:p>
    <w:p>
      <w:pPr>
        <w:spacing w:after="60"/>
        <w:ind w:firstLine="567"/>
        <w:jc w:val="both"/>
      </w:pPr>
      <w:r>
        <w:rPr>
          <w:rFonts w:ascii="Arial" w:cs="Arial" w:eastAsia="Arial" w:hAnsi="Arial"/>
          <w:sz w:val="24"/>
          <w:szCs w:val="24"/>
        </w:rPr>
        <w:t xml:space="preserve">28. Таможенный орган, при возникновении сомнений в отношении подлинности и/или содержания представленной плательщиком банковской гарантии, договора страхования, запрашивает подтверждение в письменной форме от банка, страховой организации, выдавших такую гарантию.</w:t>
      </w:r>
    </w:p>
    <w:p>
      <w:pPr>
        <w:spacing w:after="60"/>
        <w:ind w:firstLine="567"/>
        <w:jc w:val="both"/>
      </w:pPr>
      <w:r>
        <w:rPr>
          <w:rFonts w:ascii="Arial" w:cs="Arial" w:eastAsia="Arial" w:hAnsi="Arial"/>
          <w:sz w:val="24"/>
          <w:szCs w:val="24"/>
        </w:rPr>
        <w:t xml:space="preserve">29. Гарантия не может быть отозвана до исполнения плательщиком обязательства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30. При неисполнении плательщиком обязательства, обеспеченного банковской гарантией, договором страхования, таможенный орган до истечения срока банковской гарантии, договора страхования направляет уведомление банку-гаранту, страховой компании об исполнении обязательства плательщика в размере выданной гарантии.</w:t>
      </w:r>
    </w:p>
    <w:p>
      <w:pPr>
        <w:spacing w:after="60"/>
        <w:ind w:firstLine="567"/>
        <w:jc w:val="both"/>
      </w:pPr>
      <w:r>
        <w:rPr>
          <w:rFonts w:ascii="Arial" w:cs="Arial" w:eastAsia="Arial" w:hAnsi="Arial"/>
          <w:sz w:val="24"/>
          <w:szCs w:val="24"/>
        </w:rPr>
        <w:t xml:space="preserve">31. В случае исполнения плательщиком обязательств, обеспеченных банковской гарантией, договором страхования, гарант уведомляется таможенным органом о прекращении действия гарантии.</w:t>
      </w:r>
    </w:p>
    <w:p>
      <w:pPr>
        <w:spacing w:after="200" w:before="200"/>
        <w:ind w:firstLine="397"/>
        <w:jc w:val="center"/>
      </w:pPr>
      <w:r>
        <w:rPr>
          <w:rFonts w:ascii="Arial" w:cs="Arial" w:eastAsia="Arial" w:hAnsi="Arial"/>
          <w:b/>
          <w:bCs/>
          <w:sz w:val="32"/>
          <w:szCs w:val="32"/>
        </w:rPr>
        <w:t xml:space="preserve">5. Порядок учета договора поручительства</w:t>
      </w:r>
    </w:p>
    <w:p>
      <w:pPr>
        <w:spacing w:after="60"/>
        <w:ind w:firstLine="567"/>
        <w:jc w:val="both"/>
      </w:pPr>
      <w:r>
        <w:rPr>
          <w:rFonts w:ascii="Arial" w:cs="Arial" w:eastAsia="Arial" w:hAnsi="Arial"/>
          <w:sz w:val="24"/>
          <w:szCs w:val="24"/>
        </w:rPr>
        <w:t xml:space="preserve">32. Подразделением таможенного органа, ответственным за учет платежей, ведется учет договоров поручительства в реестре договоров поручительства по форме согласно приложению 6 к настоящему Порядку.</w:t>
      </w:r>
    </w:p>
    <w:p>
      <w:pPr>
        <w:spacing w:after="60"/>
        <w:ind w:firstLine="567"/>
        <w:jc w:val="both"/>
      </w:pPr>
      <w:r>
        <w:rPr>
          <w:rFonts w:ascii="Arial" w:cs="Arial" w:eastAsia="Arial" w:hAnsi="Arial"/>
          <w:sz w:val="24"/>
          <w:szCs w:val="24"/>
        </w:rPr>
        <w:t xml:space="preserve">33. Поручитель несет перед таможенным органом ответственность в том же объеме, что и плательщик, включая уплату штрафов и пеней.</w:t>
      </w:r>
    </w:p>
    <w:p>
      <w:pPr>
        <w:spacing w:after="60"/>
        <w:ind w:firstLine="567"/>
        <w:jc w:val="both"/>
      </w:pPr>
      <w:r>
        <w:rPr>
          <w:rFonts w:ascii="Arial" w:cs="Arial" w:eastAsia="Arial" w:hAnsi="Arial"/>
          <w:sz w:val="24"/>
          <w:szCs w:val="24"/>
        </w:rPr>
        <w:t xml:space="preserve">34. В случаях исполнения плательщиком обязательств, обеспеченных договором поручительства, поручитель уведомляется таможенным органом о прекращении действия договора поручительства.</w:t>
      </w:r>
    </w:p>
    <w:p>
      <w:pPr>
        <w:spacing w:after="200" w:before="200"/>
        <w:ind w:firstLine="397"/>
        <w:jc w:val="center"/>
      </w:pPr>
      <w:r>
        <w:rPr>
          <w:rFonts w:ascii="Arial" w:cs="Arial" w:eastAsia="Arial" w:hAnsi="Arial"/>
          <w:b/>
          <w:bCs/>
          <w:sz w:val="32"/>
          <w:szCs w:val="32"/>
        </w:rPr>
        <w:t xml:space="preserve">6. Порядок учета залога имущества</w:t>
      </w:r>
    </w:p>
    <w:p>
      <w:pPr>
        <w:spacing w:after="60"/>
        <w:ind w:firstLine="567"/>
        <w:jc w:val="both"/>
      </w:pPr>
      <w:r>
        <w:rPr>
          <w:rFonts w:ascii="Arial" w:cs="Arial" w:eastAsia="Arial" w:hAnsi="Arial"/>
          <w:sz w:val="24"/>
          <w:szCs w:val="24"/>
        </w:rPr>
        <w:t xml:space="preserve">35. Таможенный орган в качестве обеспечения уплаты таможенных платежей, специальных, антидемпинговых, компенсационных пошлин принимает в залог имущество на основании договора залога имущества, оформленного в соответствии с гражданским законодательством Кыргызской Республики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36. Обеспечение исполнения обязанности по уплате таможенных платежей, специальных, антидемпинговых, компенсационных пошлин в виде залога имущества распространяется только на обязательства, которые возникают у плательщика перед таможенным органом, заключившим с этим плательщиком договор залога.</w:t>
      </w:r>
    </w:p>
    <w:p>
      <w:pPr>
        <w:spacing w:after="60"/>
        <w:ind w:firstLine="567"/>
        <w:jc w:val="both"/>
      </w:pPr>
      <w:r>
        <w:rPr>
          <w:rFonts w:ascii="Arial" w:cs="Arial" w:eastAsia="Arial" w:hAnsi="Arial"/>
          <w:sz w:val="24"/>
          <w:szCs w:val="24"/>
        </w:rPr>
        <w:t xml:space="preserve">37. Подразделением таможенного органа, ответственным за учет платежей, ведется учет договоров залога имущества в реестре договоров залога имущества по форме согласно приложению 7 к настоящему Порядку.</w:t>
      </w:r>
    </w:p>
    <w:p>
      <w:pPr>
        <w:spacing w:after="60"/>
        <w:ind w:firstLine="567"/>
        <w:jc w:val="both"/>
      </w:pPr>
      <w:r>
        <w:rPr>
          <w:rFonts w:ascii="Arial" w:cs="Arial" w:eastAsia="Arial" w:hAnsi="Arial"/>
          <w:sz w:val="24"/>
          <w:szCs w:val="24"/>
        </w:rPr>
        <w:t xml:space="preserve">38. При наступлении срока исполнения обязательств перед таможенными органами, если эти обязательства не будут исполнены, таможенный орган обращает взыскание на предмет залога в судебном порядке, если иное не предусмотрено договором залога.</w:t>
      </w:r>
    </w:p>
    <w:p>
      <w:pPr>
        <w:spacing w:after="60"/>
        <w:ind w:firstLine="567"/>
        <w:jc w:val="both"/>
      </w:pPr>
      <w:r>
        <w:rPr>
          <w:rFonts w:ascii="Arial" w:cs="Arial" w:eastAsia="Arial" w:hAnsi="Arial"/>
          <w:sz w:val="24"/>
          <w:szCs w:val="24"/>
        </w:rPr>
        <w:t xml:space="preserve">39. В случае исполнения плательщиком обязательств, обеспеченных договором залога имущества, залогодатель уведомляется таможенным органом о прекращении действия договора залога имущества.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ind w:firstLine="397"/>
        <w:jc w:val="center"/>
      </w:pPr>
      <w:r>
        <w:rPr>
          <w:rFonts w:ascii="Arial" w:cs="Arial" w:eastAsia="Arial" w:hAnsi="Arial"/>
          <w:b/>
          <w:bCs/>
          <w:sz w:val="32"/>
          <w:szCs w:val="32"/>
        </w:rPr>
        <w:t xml:space="preserve">ДЕПОЗИТНЫЙ СЕРТИФИКАТ</w:t>
      </w:r>
    </w:p>
    <w:p>
      <w:pPr>
        <w:spacing w:after="60"/>
        <w:ind w:firstLine="397"/>
        <w:jc w:val="center"/>
      </w:pPr>
      <w:r>
        <w:rPr>
          <w:rFonts w:ascii="Arial" w:cs="Arial" w:eastAsia="Arial" w:hAnsi="Arial"/>
          <w:sz w:val="24"/>
          <w:szCs w:val="24"/>
        </w:rPr>
        <w:t xml:space="preserve">№ _____________ от "___" 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Выдан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юридический адрес лица (ФИО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заявителя, а также его адрес)</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код ОКПО, ИНН</w:t>
      </w:r>
    </w:p>
    <w:p>
      <w:pPr>
        <w:spacing w:after="60"/>
        <w:ind w:firstLine="567"/>
        <w:jc w:val="both"/>
      </w:pPr>
      <w:r>
        <w:rPr>
          <w:rFonts w:ascii="Arial" w:cs="Arial" w:eastAsia="Arial" w:hAnsi="Arial"/>
          <w:sz w:val="24"/>
          <w:szCs w:val="24"/>
        </w:rPr>
        <w:t xml:space="preserve">в качестве подтверждения, что денежные средства внесены на депозитный счет 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(реквизиты платежных документов, в соответствии с которыми внесен депозит)</w:t>
      </w:r>
    </w:p>
    <w:p>
      <w:pPr>
        <w:spacing w:after="60"/>
        <w:ind w:firstLine="567"/>
        <w:jc w:val="both"/>
      </w:pPr>
      <w:r>
        <w:rPr>
          <w:rFonts w:ascii="Arial" w:cs="Arial" w:eastAsia="Arial" w:hAnsi="Arial"/>
          <w:sz w:val="24"/>
          <w:szCs w:val="24"/>
        </w:rPr>
        <w:t xml:space="preserve">в качестве обеспечения уплаты таможенных платежей, специальных,</w:t>
      </w:r>
    </w:p>
    <w:p>
      <w:pPr>
        <w:spacing w:after="60"/>
        <w:ind w:firstLine="567"/>
        <w:jc w:val="both"/>
      </w:pPr>
      <w:r>
        <w:rPr>
          <w:rFonts w:ascii="Arial" w:cs="Arial" w:eastAsia="Arial" w:hAnsi="Arial"/>
          <w:sz w:val="24"/>
          <w:szCs w:val="24"/>
        </w:rPr>
        <w:t xml:space="preserve">антидемпинговых и компенсационных пошлин, в размере ______________________</w:t>
      </w:r>
    </w:p>
    <w:p>
      <w:pPr>
        <w:spacing w:after="60"/>
        <w:ind w:firstLine="567"/>
        <w:jc w:val="both"/>
      </w:pPr>
      <w:r>
        <w:rPr>
          <w:rFonts w:ascii="Arial" w:cs="Arial" w:eastAsia="Arial" w:hAnsi="Arial"/>
          <w:sz w:val="24"/>
          <w:szCs w:val="24"/>
        </w:rPr>
        <w:t xml:space="preserve">______________________________________ сомов ____________________ тыйынов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(вид операции)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(срок действия обеспечения исполнения обязанности по уплате таможенных</w:t>
      </w:r>
    </w:p>
    <w:p>
      <w:pPr>
        <w:spacing w:after="60"/>
        <w:ind w:firstLine="567"/>
        <w:jc w:val="both"/>
      </w:pPr>
      <w:r>
        <w:rPr>
          <w:rFonts w:ascii="Arial" w:cs="Arial" w:eastAsia="Arial" w:hAnsi="Arial"/>
          <w:sz w:val="24"/>
          <w:szCs w:val="24"/>
        </w:rPr>
        <w:t xml:space="preserve">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(таможенный орган, в котором будет совершаться операция)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(является ли данное обеспечение генеральным обеспечением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ТАМОЖЕННАЯ РАСПИСКА</w:t>
      </w:r>
    </w:p>
    <w:p>
      <w:pPr>
        <w:spacing w:after="60"/>
        <w:ind w:firstLine="397"/>
        <w:jc w:val="center"/>
      </w:pPr>
      <w:r>
        <w:rPr>
          <w:rFonts w:ascii="Arial" w:cs="Arial" w:eastAsia="Arial" w:hAnsi="Arial"/>
          <w:sz w:val="24"/>
          <w:szCs w:val="24"/>
        </w:rPr>
        <w:t xml:space="preserve">№ _______________ от "___" 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Выдана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юридический адрес лица (ФИО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заявителя, а также его адрес)</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(код ОКПО, ИНН)</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 (вид операции)</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 (способ обеспечения уплаты таможенных платежей)</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 (сумма обеспечения уплаты таможенных платежей, специальных,</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антидемпинговых, компенсационных пошлин)</w:t>
      </w:r>
    </w:p>
    <w:p>
      <w:pPr>
        <w:spacing w:after="60"/>
        <w:ind w:firstLine="567"/>
        <w:jc w:val="both"/>
      </w:pPr>
      <w:r>
        <w:rPr>
          <w:rFonts w:ascii="Arial" w:cs="Arial" w:eastAsia="Arial" w:hAnsi="Arial"/>
          <w:sz w:val="24"/>
          <w:szCs w:val="24"/>
        </w:rPr>
        <w:t xml:space="preserve">6. ______________________________________________________________________.</w:t>
      </w:r>
    </w:p>
    <w:p>
      <w:pPr>
        <w:spacing w:after="60"/>
        <w:ind w:firstLine="567"/>
        <w:jc w:val="both"/>
      </w:pPr>
      <w:r>
        <w:rPr>
          <w:rFonts w:ascii="Arial" w:cs="Arial" w:eastAsia="Arial" w:hAnsi="Arial"/>
          <w:sz w:val="24"/>
          <w:szCs w:val="24"/>
        </w:rPr>
        <w:t xml:space="preserve"> (номер банковской гарантии, договора страхования, поручительства, залога)</w:t>
      </w:r>
    </w:p>
    <w:p>
      <w:pPr>
        <w:spacing w:after="60"/>
        <w:ind w:firstLine="567"/>
        <w:jc w:val="both"/>
      </w:pPr>
      <w:r>
        <w:rPr>
          <w:rFonts w:ascii="Arial" w:cs="Arial" w:eastAsia="Arial" w:hAnsi="Arial"/>
          <w:sz w:val="24"/>
          <w:szCs w:val="24"/>
        </w:rPr>
        <w:t xml:space="preserve">7. _______________________________________________________________________</w:t>
      </w:r>
    </w:p>
    <w:p>
      <w:pPr>
        <w:spacing w:after="60"/>
        <w:ind w:firstLine="567"/>
        <w:jc w:val="both"/>
      </w:pPr>
      <w:r>
        <w:rPr>
          <w:rFonts w:ascii="Arial" w:cs="Arial" w:eastAsia="Arial" w:hAnsi="Arial"/>
          <w:sz w:val="24"/>
          <w:szCs w:val="24"/>
        </w:rPr>
        <w:t xml:space="preserve"> (информация о лице, являющемся гарантом (банк, страховая организация,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поручитель, залогодатель)</w:t>
      </w:r>
    </w:p>
    <w:p>
      <w:pPr>
        <w:spacing w:after="60"/>
        <w:ind w:firstLine="567"/>
        <w:jc w:val="both"/>
      </w:pPr>
      <w:r>
        <w:rPr>
          <w:rFonts w:ascii="Arial" w:cs="Arial" w:eastAsia="Arial" w:hAnsi="Arial"/>
          <w:sz w:val="24"/>
          <w:szCs w:val="24"/>
        </w:rPr>
        <w:t xml:space="preserve">8. ______________________________________________________________________.</w:t>
      </w:r>
    </w:p>
    <w:p>
      <w:pPr>
        <w:spacing w:after="60"/>
        <w:ind w:firstLine="567"/>
        <w:jc w:val="both"/>
      </w:pPr>
      <w:r>
        <w:rPr>
          <w:rFonts w:ascii="Arial" w:cs="Arial" w:eastAsia="Arial" w:hAnsi="Arial"/>
          <w:sz w:val="24"/>
          <w:szCs w:val="24"/>
        </w:rPr>
        <w:t xml:space="preserve"> (срок действия указанного обеспечения уплаты таможенных платежей)</w:t>
      </w:r>
    </w:p>
    <w:p>
      <w:pPr>
        <w:spacing w:after="60"/>
        <w:ind w:firstLine="567"/>
        <w:jc w:val="both"/>
      </w:pPr>
      <w:r>
        <w:rPr>
          <w:rFonts w:ascii="Arial" w:cs="Arial" w:eastAsia="Arial" w:hAnsi="Arial"/>
          <w:sz w:val="24"/>
          <w:szCs w:val="24"/>
        </w:rPr>
        <w:t xml:space="preserve">9. ______________________________________________________________________.</w:t>
      </w:r>
    </w:p>
    <w:p>
      <w:pPr>
        <w:spacing w:after="60"/>
        <w:ind w:firstLine="567"/>
        <w:jc w:val="both"/>
      </w:pPr>
      <w:r>
        <w:rPr>
          <w:rFonts w:ascii="Arial" w:cs="Arial" w:eastAsia="Arial" w:hAnsi="Arial"/>
          <w:sz w:val="24"/>
          <w:szCs w:val="24"/>
        </w:rPr>
        <w:t xml:space="preserve"> (таможенный орган, в котором будет совершаться операция)</w:t>
      </w:r>
    </w:p>
    <w:p>
      <w:pPr>
        <w:spacing w:after="60"/>
        <w:ind w:firstLine="567"/>
        <w:jc w:val="both"/>
      </w:pPr>
      <w:r>
        <w:rPr>
          <w:rFonts w:ascii="Arial" w:cs="Arial" w:eastAsia="Arial" w:hAnsi="Arial"/>
          <w:sz w:val="24"/>
          <w:szCs w:val="24"/>
        </w:rPr>
        <w:t xml:space="preserve">10. _____________________________________________________________________.</w:t>
      </w:r>
    </w:p>
    <w:p>
      <w:pPr>
        <w:spacing w:after="60"/>
        <w:ind w:firstLine="567"/>
        <w:jc w:val="both"/>
      </w:pPr>
      <w:r>
        <w:rPr>
          <w:rFonts w:ascii="Arial" w:cs="Arial" w:eastAsia="Arial" w:hAnsi="Arial"/>
          <w:sz w:val="24"/>
          <w:szCs w:val="24"/>
        </w:rPr>
        <w:t xml:space="preserve"> (является ли данное обеспечение генеральным обеспечением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документов, подтверждающих обеспечение уплаты таможенных платежей, специальных, антидемпинговых,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1191"/>
        <w:gridCol w:w="1191"/>
        <w:gridCol w:w="1191"/>
        <w:gridCol w:w="882"/>
        <w:gridCol w:w="861"/>
        <w:gridCol w:w="861"/>
        <w:gridCol w:w="943"/>
        <w:gridCol w:w="965"/>
        <w:gridCol w:w="861"/>
        <w:gridCol w:w="937"/>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документа, подтверждающего обеспечение уплаты таможенных платежей</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заявителя документа, подтверждающего обеспечение уплаты таможенных платежей</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Полный юридический адрес заявителя документа, подтверждающего обеспечение уплаты таможенных платежей</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ОКПО налогов плательщика заявителя документа</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обеспечения уплаты таможенных платежей</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суммы обеспечения уплаты таможенных платежей</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 обеспечения уплаты таможенных платежей (банк, страховая организация поручитель, залогодатель)</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обязательства</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Генеральное обеспечение</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должностного лица таможенного органа, выдавшего документ</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платежных документов о внесении сумм обеспечения на депозитный счет 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1423"/>
        <w:gridCol w:w="1215"/>
        <w:gridCol w:w="1500"/>
        <w:gridCol w:w="1085"/>
        <w:gridCol w:w="1258"/>
        <w:gridCol w:w="1154"/>
        <w:gridCol w:w="1128"/>
        <w:gridCol w:w="1042"/>
      </w:tblGrid>
      <w:tr>
        <w:tc>
          <w:tcPr>
            <w:tcW w:type="dxa" w:w="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местожительство плательщика и его реквизиты</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обязательства</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платежного поручения, квитанции, документа, подтверждающего оплату</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обеспечения</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внесенного на депозитный счет таможенного органа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взыскания суммы обеспечения, внесенной на депозитный счет таможенного органа</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банковских гарантий (договоров страхования)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1170"/>
        <w:gridCol w:w="1170"/>
        <w:gridCol w:w="739"/>
        <w:gridCol w:w="739"/>
        <w:gridCol w:w="771"/>
        <w:gridCol w:w="1137"/>
        <w:gridCol w:w="1080"/>
        <w:gridCol w:w="877"/>
        <w:gridCol w:w="1170"/>
        <w:gridCol w:w="975"/>
      </w:tblGrid>
      <w:tr>
        <w:tc>
          <w:tcPr>
            <w:tcW w:type="dxa" w:w="3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нахождения банка, выступающего гарантом</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нахождения плательщика и его реквизиты, за которого внесено обеспечение</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гарантии</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выдачи гарантии</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гарантии</w:t>
            </w:r>
          </w:p>
        </w:tc>
        <w:tc>
          <w:tcPr>
            <w:tcW w:type="dxa" w:w="1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по гарантии</w:t>
            </w:r>
          </w:p>
        </w:tc>
        <w:tc>
          <w:tcPr>
            <w:tcW w:type="dxa" w:w="1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взыскания суммы по гарантии в бюджет</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гарантии, перечисленная в бюджет</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договоров поручительства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065"/>
        <w:gridCol w:w="984"/>
        <w:gridCol w:w="1031"/>
        <w:gridCol w:w="955"/>
        <w:gridCol w:w="1031"/>
        <w:gridCol w:w="1031"/>
        <w:gridCol w:w="1031"/>
        <w:gridCol w:w="908"/>
        <w:gridCol w:w="1031"/>
        <w:gridCol w:w="819"/>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жительства лица, с которым заключен договор поручительства, и его реквизиты</w:t>
            </w:r>
          </w:p>
        </w:tc>
        <w:tc>
          <w:tcPr>
            <w:tcW w:type="dxa" w:w="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нахождения плательщика и его реквизиты, за которого внесено обеспечение</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обеспечения уплаты таможенных платежей по договору поручительства</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обязательства</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заключения договора поручительства</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 поручительства</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по договору поручительства</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взыскания суммы по договору поручительства</w:t>
            </w:r>
          </w:p>
        </w:tc>
        <w:tc>
          <w:tcPr>
            <w:tcW w:type="dxa" w:w="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договоров о залоге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928"/>
        <w:gridCol w:w="928"/>
        <w:gridCol w:w="936"/>
        <w:gridCol w:w="796"/>
        <w:gridCol w:w="480"/>
        <w:gridCol w:w="928"/>
        <w:gridCol w:w="702"/>
        <w:gridCol w:w="936"/>
        <w:gridCol w:w="890"/>
        <w:gridCol w:w="761"/>
        <w:gridCol w:w="802"/>
        <w:gridCol w:w="802"/>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залогодателя, его адрес, ИНН</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плательщика (ФИО физического лица), за которого было внесено обеспечение</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обязательства</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залога</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количество предметов залога</w:t>
            </w:r>
          </w:p>
        </w:tc>
        <w:tc>
          <w:tcPr>
            <w:tcW w:type="dxa" w:w="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предмета залога</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по договору</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вырученная при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ЛИЦЕВАЯ КАРТОЧКА
 по учету сумм обеспечения</w:t>
      </w:r>
    </w:p>
    <w:p>
      <w:pPr>
        <w:spacing w:after="60"/>
        <w:ind w:firstLine="567"/>
        <w:jc w:val="both"/>
      </w:pPr>
      <w:r>
        <w:rPr>
          <w:rFonts w:ascii="Arial" w:cs="Arial" w:eastAsia="Arial" w:hAnsi="Arial"/>
          <w:sz w:val="24"/>
          <w:szCs w:val="24"/>
        </w:rPr>
        <w:t xml:space="preserve">Наименование плательщика 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w:t>
      </w:r>
    </w:p>
    <w:p>
      <w:pPr>
        <w:spacing w:after="60"/>
        <w:ind w:firstLine="567"/>
        <w:jc w:val="both"/>
      </w:pPr>
      <w:r>
        <w:rPr>
          <w:rFonts w:ascii="Arial" w:cs="Arial" w:eastAsia="Arial" w:hAnsi="Arial"/>
          <w:sz w:val="24"/>
          <w:szCs w:val="24"/>
        </w:rPr>
        <w:t xml:space="preserve">Номер и дата выдачи паспорта нерезидента Кыргызской Республики 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103"/>
        <w:gridCol w:w="1400"/>
        <w:gridCol w:w="1024"/>
        <w:gridCol w:w="1232"/>
        <w:gridCol w:w="1232"/>
        <w:gridCol w:w="1232"/>
        <w:gridCol w:w="1232"/>
        <w:gridCol w:w="649"/>
        <w:gridCol w:w="649"/>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14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Условие обеспечения уплаты таможенных платежей</w:t>
            </w:r>
          </w:p>
        </w:tc>
        <w:tc>
          <w:tcPr>
            <w:tcW w:type="dxa" w:w="10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Сальдо на начало операции</w:t>
            </w:r>
          </w:p>
        </w:tc>
        <w:tc>
          <w:tcPr>
            <w:tcW w:type="dxa" w:w="49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12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документа</w:t>
            </w: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уплаты таможенных платежей</w:t>
            </w: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 (дата)</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Платежный документ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продолжение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156"/>
        <w:gridCol w:w="1156"/>
        <w:gridCol w:w="1156"/>
        <w:gridCol w:w="1156"/>
        <w:gridCol w:w="1156"/>
        <w:gridCol w:w="1156"/>
        <w:gridCol w:w="1156"/>
        <w:gridCol w:w="930"/>
      </w:tblGrid>
      <w:tr>
        <w:tc>
          <w:tcPr>
            <w:tcW w:type="dxa" w:w="9248"/>
            <w:gridSpan w:val="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Сальдо на конец операции</w:t>
            </w:r>
          </w:p>
        </w:tc>
      </w:tr>
      <w:tr>
        <w:tc>
          <w:tcPr>
            <w:tcW w:type="dxa" w:w="11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 плательщику</w:t>
            </w:r>
          </w:p>
        </w:tc>
        <w:tc>
          <w:tcPr>
            <w:tcW w:type="dxa" w:w="11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счет другого обязательства</w:t>
            </w:r>
          </w:p>
        </w:tc>
        <w:tc>
          <w:tcPr>
            <w:tcW w:type="dxa" w:w="693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в бюджет</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неисполненным обязательствам плательщика</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счет предстоящих платежей</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счет задолженности</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срокам, превышающим действие обеспечения уплаты</w:t>
            </w:r>
          </w:p>
        </w:tc>
        <w:tc>
          <w:tcPr>
            <w:vMerge w:val="continue"/>
            <w:tcBorders>
              <w:top w:val="single" w:color="CBBF9E" w:sz="4"/>
              <w:left w:val="none" w:color="auto" w:sz="0"/>
              <w:bottom w:val="single" w:color="CBBF9E" w:sz="4"/>
              <w:right w:val="single" w:color="CBBF9E" w:sz="4"/>
            </w:tcBorders>
          </w:tcPr>
          <w:p/>
        </w:tc>
      </w:tr>
      <w:tr>
        <w:tc>
          <w:tcPr>
            <w:tcW w:type="dxa" w:w="1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8jg0xzsouoszvsgp6zb">
      <w:r>
        <w:rPr>
          <w:rFonts w:ascii="Arial" w:cs="Arial" w:eastAsia="Arial" w:hAnsi="Arial"/>
          <w:color w:val="132D3F"/>
          <w:sz w:val="16"/>
          <w:szCs w:val="16"/>
          <w:u w:val="single"/>
        </w:rPr>
        <w:t xml:space="preserve">dalil.kg/document/157560</w:t>
      </w:r>
    </w:hyperlink>
  </w:p>
  <w:p>
    <w:pPr>
      <w:spacing w:after="0" w:before="40"/>
      <w:jc w:val="center"/>
    </w:pPr>
    <w:hyperlink w:history="1" r:id="rIdviecu8tslrcpwhheced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sralgcpyxqrf2jrkfgf" Type="http://schemas.openxmlformats.org/officeDocument/2006/relationships/hyperlink" Target="https://dalil.kg/document/157558" TargetMode="External"/><Relationship Id="rIdupjane4p-avlkax2i8q22" Type="http://schemas.openxmlformats.org/officeDocument/2006/relationships/hyperlink" Target="https://dalil.kg/document/230011450" TargetMode="External"/><Relationship Id="rIdxzzsls3hjpe_3wzdqq6wh" Type="http://schemas.openxmlformats.org/officeDocument/2006/relationships/hyperlink" Target="https://dalil.kg/document/230031880" TargetMode="External"/><Relationship Id="rIdkou1pan_q_igkp85gucnw" Type="http://schemas.openxmlformats.org/officeDocument/2006/relationships/hyperlink" Target="https://dalil.kg/document/230033112" TargetMode="External"/><Relationship Id="rIdag4dxmdnd9efoycefbqla" Type="http://schemas.openxmlformats.org/officeDocument/2006/relationships/hyperlink" Target="https://dalil.kg/document/230048250" TargetMode="External"/><Relationship Id="rIdvpbascdtq2g2teg5nivjo" Type="http://schemas.openxmlformats.org/officeDocument/2006/relationships/hyperlink" Target="https://dalil.kg/document/111908#st_40" TargetMode="External"/><Relationship Id="rIdrtaqwq2phayrooyelrv4t" Type="http://schemas.openxmlformats.org/officeDocument/2006/relationships/hyperlink" Target="https://dalil.kg/document/230031880" TargetMode="External"/><Relationship Id="rIdrh51wvjix72kzxj6tj_9l" Type="http://schemas.openxmlformats.org/officeDocument/2006/relationships/hyperlink" Target="https://dalil.kg/document/230048250" TargetMode="External"/><Relationship Id="rIdaialbfizevzktdhwim-e4" Type="http://schemas.openxmlformats.org/officeDocument/2006/relationships/hyperlink" Target="https://dalil.kg/document/230031880" TargetMode="External"/><Relationship Id="rIdbldcfozzmx3q8quzwldmo" Type="http://schemas.openxmlformats.org/officeDocument/2006/relationships/hyperlink" Target="https://dalil.kg/document/230033112" TargetMode="External"/><Relationship Id="rIdqianwgimemeukavvepwdr" Type="http://schemas.openxmlformats.org/officeDocument/2006/relationships/hyperlink" Target="https://dalil.kg/document/230031880" TargetMode="External"/><Relationship Id="rIdiozeo_5n4bolebyxjm5qj" Type="http://schemas.openxmlformats.org/officeDocument/2006/relationships/hyperlink" Target="https://dalil.kg/document/230048250" TargetMode="External"/><Relationship Id="rId-j7jjgrjyhkowylkkc2yi" Type="http://schemas.openxmlformats.org/officeDocument/2006/relationships/hyperlink" Target="https://dalil.kg/document/230048250" TargetMode="External"/><Relationship Id="rIdd77zxzr4wvcfcfml-u9k8" Type="http://schemas.openxmlformats.org/officeDocument/2006/relationships/hyperlink" Target="https://dalil.kg/document/230010554" TargetMode="External"/><Relationship Id="rIdyyg0rwinjp7rdkmazvord" Type="http://schemas.openxmlformats.org/officeDocument/2006/relationships/hyperlink" Target="https://dalil.kg/document/230048250" TargetMode="External"/><Relationship Id="rId1ctojr2cks-ej0levivae" Type="http://schemas.openxmlformats.org/officeDocument/2006/relationships/hyperlink" Target="https://dalil.kg/document/230048250" TargetMode="External"/><Relationship Id="rId-eo7oczjdzhh35ozuybj2" Type="http://schemas.openxmlformats.org/officeDocument/2006/relationships/hyperlink" Target="https://dalil.kg/document/230031880" TargetMode="External"/><Relationship Id="rId0seh99otq7nyaslf7dmzt" Type="http://schemas.openxmlformats.org/officeDocument/2006/relationships/hyperlink" Target="https://dalil.kg/document/230048250" TargetMode="External"/><Relationship Id="rIdhxsnedntbuf3hz9ubgshn" Type="http://schemas.openxmlformats.org/officeDocument/2006/relationships/hyperlink" Target="https://dalil.kg/document/159091" TargetMode="External"/><Relationship Id="rIdtfmk0axidgvp1hyrvqvrr" Type="http://schemas.openxmlformats.org/officeDocument/2006/relationships/hyperlink" Target="https://dalil.kg/document/112340#st_289" TargetMode="External"/><Relationship Id="rId_xpdglubhlhqcyj9cpbuw" Type="http://schemas.openxmlformats.org/officeDocument/2006/relationships/hyperlink" Target="https://dalil.kg/document/112340#st_297" TargetMode="External"/><Relationship Id="rIdicauvfjce2zb2g9ywevig" Type="http://schemas.openxmlformats.org/officeDocument/2006/relationships/hyperlink" Target="https://dalil.kg/document/112340#st_298" TargetMode="External"/><Relationship Id="rId5cjcggdjag3vilugkdd81" Type="http://schemas.openxmlformats.org/officeDocument/2006/relationships/hyperlink" Target="https://dalil.kg/document/112340#st_299" TargetMode="External"/><Relationship Id="rId9xo_mznzjfi5aazxay6xt" Type="http://schemas.openxmlformats.org/officeDocument/2006/relationships/hyperlink" Target="https://dalil.kg/document/230010554" TargetMode="External"/><Relationship Id="rId1edzgzpskja3oma6qs3sh" Type="http://schemas.openxmlformats.org/officeDocument/2006/relationships/hyperlink" Target="https://dalil.kg/document/230048250" TargetMode="External"/><Relationship Id="rId9qqzvqihhuzl3okext3sp" Type="http://schemas.openxmlformats.org/officeDocument/2006/relationships/hyperlink" Target="https://dalil.kg/document/230048250" TargetMode="External"/><Relationship Id="rIdkpxh7qu_hsivo2qperhay" Type="http://schemas.openxmlformats.org/officeDocument/2006/relationships/hyperlink" Target="https://dalil.kg/document/230048250" TargetMode="External"/><Relationship Id="rIdidif2yfsypavv4_jybabf" Type="http://schemas.openxmlformats.org/officeDocument/2006/relationships/hyperlink" Target="https://dalil.kg/document/230031880" TargetMode="External"/><Relationship Id="rIdbp_7eq6h6doperruvaex0" Type="http://schemas.openxmlformats.org/officeDocument/2006/relationships/hyperlink" Target="https://dalil.kg/document/230031880" TargetMode="External"/><Relationship Id="rId9ygvrmimkw1e-q_od1eh9" Type="http://schemas.openxmlformats.org/officeDocument/2006/relationships/hyperlink" Target="https://dalil.kg/document/202445" TargetMode="External"/><Relationship Id="rIdh1znt7cin9zyrhqw6d_uf" Type="http://schemas.openxmlformats.org/officeDocument/2006/relationships/hyperlink" Target="https://dalil.kg/document/230031880" TargetMode="External"/><Relationship Id="rId3-_jw1hjoliaxhlyr1arq" Type="http://schemas.openxmlformats.org/officeDocument/2006/relationships/hyperlink" Target="https://dalil.kg/document/202445" TargetMode="External"/><Relationship Id="rIdmgktn92_8b_zhqgnhjshh" Type="http://schemas.openxmlformats.org/officeDocument/2006/relationships/hyperlink" Target="https://dalil.kg/document/230048250" TargetMode="External"/><Relationship Id="rId0exbes-xmbid2wcyjgtnw" Type="http://schemas.openxmlformats.org/officeDocument/2006/relationships/hyperlink" Target="https://dalil.kg/document/202445" TargetMode="External"/><Relationship Id="rIdtb_n4jyqlemtliubcwsdh" Type="http://schemas.openxmlformats.org/officeDocument/2006/relationships/hyperlink" Target="https://dalil.kg/document/112340#st_301" TargetMode="External"/><Relationship Id="rIdxc9s2iabkfa5cdooudvgb" Type="http://schemas.openxmlformats.org/officeDocument/2006/relationships/hyperlink" Target="https://dalil.kg/document/230031880" TargetMode="External"/><Relationship Id="rIdwwjb3pfekjpsdfagvlqto" Type="http://schemas.openxmlformats.org/officeDocument/2006/relationships/hyperlink" Target="https://dalil.kg/document/157560#pr1" TargetMode="External"/><Relationship Id="rIdkblemvyhppm4b9v7y9tyi" Type="http://schemas.openxmlformats.org/officeDocument/2006/relationships/hyperlink" Target="https://dalil.kg/document/157560#pr2" TargetMode="External"/><Relationship Id="rIdomymd8kgzshe8yjy1m7vs" Type="http://schemas.openxmlformats.org/officeDocument/2006/relationships/hyperlink" Target="https://dalil.kg/document/230031880" TargetMode="External"/><Relationship Id="rIdbeodqlhqmd4ghjh5pc1rd" Type="http://schemas.openxmlformats.org/officeDocument/2006/relationships/hyperlink" Target="https://dalil.kg/document/157560#pr1" TargetMode="External"/><Relationship Id="rId81xrkjd-vyjbwnt4_oqqb" Type="http://schemas.openxmlformats.org/officeDocument/2006/relationships/hyperlink" Target="https://dalil.kg/document/202445#st_259" TargetMode="External"/><Relationship Id="rIdmssxfxn4n692xy9l7rn1c" Type="http://schemas.openxmlformats.org/officeDocument/2006/relationships/hyperlink" Target="https://dalil.kg/document/157560#pr3" TargetMode="External"/><Relationship Id="rIdmto_xi-2t7l2yzhyncg5y" Type="http://schemas.openxmlformats.org/officeDocument/2006/relationships/hyperlink" Target="https://dalil.kg/document/157560#pr1" TargetMode="External"/><Relationship Id="rIdxi6rfzniju0byjdbbcccn" Type="http://schemas.openxmlformats.org/officeDocument/2006/relationships/hyperlink" Target="https://dalil.kg/document/157560#pr3" TargetMode="External"/><Relationship Id="rIdznrvyeipyjfyztv33qsds" Type="http://schemas.openxmlformats.org/officeDocument/2006/relationships/hyperlink" Target="https://dalil.kg/document/230031880" TargetMode="External"/><Relationship Id="rIdfh6gxnljek8ov9bafxh0o" Type="http://schemas.openxmlformats.org/officeDocument/2006/relationships/hyperlink" Target="https://dalil.kg/document/230048250" TargetMode="External"/><Relationship Id="rIdjdhwlq4cvxb_vvl_x8j6i" Type="http://schemas.openxmlformats.org/officeDocument/2006/relationships/hyperlink" Target="https://dalil.kg/document/230048250" TargetMode="External"/><Relationship Id="rId3q5arbxvgxlaiq-nt8ppe" Type="http://schemas.openxmlformats.org/officeDocument/2006/relationships/hyperlink" Target="https://dalil.kg/document/157560#pr4" TargetMode="External"/><Relationship Id="rIdifme614u0ty3ylsmbxndn" Type="http://schemas.openxmlformats.org/officeDocument/2006/relationships/hyperlink" Target="https://dalil.kg/document/157560#pr5" TargetMode="External"/><Relationship Id="rIdgwezpaksrpov4z_rt7ogg" Type="http://schemas.openxmlformats.org/officeDocument/2006/relationships/hyperlink" Target="https://dalil.kg/document/157560#pr6" TargetMode="External"/><Relationship Id="rIdszilmbajwkeirpf9idgx0" Type="http://schemas.openxmlformats.org/officeDocument/2006/relationships/hyperlink" Target="https://dalil.kg/document/157560#pr7" TargetMode="External"/><Relationship Id="rIdjrrcyxft3bf8aiosppm1i" Type="http://schemas.openxmlformats.org/officeDocument/2006/relationships/hyperlink" Target="https://dalil.kg/document/157560#pr8" TargetMode="External"/><Relationship Id="rId3j2c_cupo6_wyneb1qqgr" Type="http://schemas.openxmlformats.org/officeDocument/2006/relationships/hyperlink" Target="https://dalil.kg/document/157560#pr9" TargetMode="External"/><Relationship Id="rIdu7o5ejpt6e2mvu3vq9fxy" Type="http://schemas.openxmlformats.org/officeDocument/2006/relationships/hyperlink" Target="https://dalil.kg/document/157560#pr10" TargetMode="External"/><Relationship Id="rIdkrbqm7ew8tyeuxwyi8y-b" Type="http://schemas.openxmlformats.org/officeDocument/2006/relationships/hyperlink" Target="https://dalil.kg/document/157560#pr11" TargetMode="External"/><Relationship Id="rIduvhmjm5h3-iwrs9ydn1cp" Type="http://schemas.openxmlformats.org/officeDocument/2006/relationships/hyperlink" Target="https://dalil.kg/document/179547#pr12" TargetMode="External"/><Relationship Id="rId4asdllpqqtchv8ys7mlq9" Type="http://schemas.openxmlformats.org/officeDocument/2006/relationships/hyperlink" Target="https://dalil.kg/document/230031880" TargetMode="External"/><Relationship Id="rIdro_mlqxek-feipsoutel3" Type="http://schemas.openxmlformats.org/officeDocument/2006/relationships/hyperlink" Target="https://dalil.kg/document/230048250" TargetMode="External"/><Relationship Id="rId4zgcxdnupdv-xbwcopwmk" Type="http://schemas.openxmlformats.org/officeDocument/2006/relationships/hyperlink" Target="https://dalil.kg/document/157560#pr17" TargetMode="External"/><Relationship Id="rIdeb2euddyoeqakdauzwkfw" Type="http://schemas.openxmlformats.org/officeDocument/2006/relationships/hyperlink" Target="https://dalil.kg/document/157560#pr13" TargetMode="External"/><Relationship Id="rIdyxf_h-jlgsqggkmmi9c4k" Type="http://schemas.openxmlformats.org/officeDocument/2006/relationships/hyperlink" Target="https://dalil.kg/document/157560" TargetMode="External"/><Relationship Id="rIdtc5-x3iewitzq2qwllzsh" Type="http://schemas.openxmlformats.org/officeDocument/2006/relationships/hyperlink" Target="https://dalil.kg/document/157560#pr15" TargetMode="External"/><Relationship Id="rId9awcdev8fnysmjikyxzrg" Type="http://schemas.openxmlformats.org/officeDocument/2006/relationships/hyperlink" Target="https://dalil.kg/document/157560#pr17" TargetMode="External"/><Relationship Id="rIdtruwb-bwqb0kwvjjavv5b" Type="http://schemas.openxmlformats.org/officeDocument/2006/relationships/hyperlink" Target="https://dalil.kg/document/157560#pr17" TargetMode="External"/><Relationship Id="rIdkzgm4iuey4lg5aft9umuy" Type="http://schemas.openxmlformats.org/officeDocument/2006/relationships/hyperlink" Target="https://dalil.kg/document/157560#pr16" TargetMode="External"/><Relationship Id="rId_gkny_w1hocslfnnywhe7" Type="http://schemas.openxmlformats.org/officeDocument/2006/relationships/hyperlink" Target="https://dalil.kg/document/230048250" TargetMode="External"/><Relationship Id="rIdvub95ecinrxdhl9b7recl" Type="http://schemas.openxmlformats.org/officeDocument/2006/relationships/hyperlink" Target="https://dalil.kg/document/157560#pr16" TargetMode="External"/><Relationship Id="rIdbvndstdno1egnbnbuabjh" Type="http://schemas.openxmlformats.org/officeDocument/2006/relationships/hyperlink" Target="https://dalil.kg/document/230031880" TargetMode="External"/><Relationship Id="rIdc701wmbvcdnc532piycho" Type="http://schemas.openxmlformats.org/officeDocument/2006/relationships/hyperlink" Target="https://dalil.kg/document/202445" TargetMode="External"/><Relationship Id="rIdrelpsipthxojoi2p47crp" Type="http://schemas.openxmlformats.org/officeDocument/2006/relationships/hyperlink" Target="https://dalil.kg/document/202445" TargetMode="External"/><Relationship Id="rIdospzynuogci7dag53bval" Type="http://schemas.openxmlformats.org/officeDocument/2006/relationships/hyperlink" Target="https://dalil.kg/document/157560#pr2" TargetMode="External"/><Relationship Id="rId5gkse8kmi4vvx4iu_bfoi" Type="http://schemas.openxmlformats.org/officeDocument/2006/relationships/hyperlink" Target="https://dalil.kg/document/230031880" TargetMode="External"/><Relationship Id="rId_civgyik7zrleekq8g725" Type="http://schemas.openxmlformats.org/officeDocument/2006/relationships/hyperlink" Target="https://dalil.kg/document/112340#st_301" TargetMode="External"/><Relationship Id="rIdot_yitob0gkp3aqrhy57h" Type="http://schemas.openxmlformats.org/officeDocument/2006/relationships/hyperlink" Target="https://dalil.kg/document/112340#st_324" TargetMode="External"/><Relationship Id="rIdtadchdoxauxrylab51epx" Type="http://schemas.openxmlformats.org/officeDocument/2006/relationships/hyperlink" Target="https://dalil.kg/document/230031880" TargetMode="External"/><Relationship Id="rId-w36rbkq-2rkt0qinp9gp" Type="http://schemas.openxmlformats.org/officeDocument/2006/relationships/hyperlink" Target="https://dalil.kg/document/230031880" TargetMode="External"/><Relationship Id="rIdajj2i1expjqgi1jcfujrb" Type="http://schemas.openxmlformats.org/officeDocument/2006/relationships/hyperlink" Target="https://dalil.kg/document/230033112" TargetMode="External"/><Relationship Id="rIdozhnlwjwbgfgomdir-uxq" Type="http://schemas.openxmlformats.org/officeDocument/2006/relationships/hyperlink" Target="https://dalil.kg/document/230031880" TargetMode="External"/><Relationship Id="rIda-3zotkkrozbta3wa8fgr" Type="http://schemas.openxmlformats.org/officeDocument/2006/relationships/hyperlink" Target="https://dalil.kg/document/230033112" TargetMode="External"/><Relationship Id="rIdv_3wppgkkkjhojsuvja8n" Type="http://schemas.openxmlformats.org/officeDocument/2006/relationships/hyperlink" Target="https://dalil.kg/document/230031880" TargetMode="External"/><Relationship Id="rId8k9o__qxc_f9ixtsvwpgy" Type="http://schemas.openxmlformats.org/officeDocument/2006/relationships/hyperlink" Target="https://dalil.kg/document/230033112" TargetMode="External"/><Relationship Id="rIdrjbzt-wt0puonjqd1rnex" Type="http://schemas.openxmlformats.org/officeDocument/2006/relationships/hyperlink" Target="https://dalil.kg/document/230031880" TargetMode="External"/><Relationship Id="rIdwvo50-d1zkekdnvx1ue6f" Type="http://schemas.openxmlformats.org/officeDocument/2006/relationships/hyperlink" Target="https://dalil.kg/document/230031880" TargetMode="External"/><Relationship Id="rIdvnb1hupe53zmpza3for8g" Type="http://schemas.openxmlformats.org/officeDocument/2006/relationships/hyperlink" Target="https://dalil.kg/document/230011450" TargetMode="External"/><Relationship Id="rIds6wnkbrap1qj6nnt1jjjj" Type="http://schemas.openxmlformats.org/officeDocument/2006/relationships/hyperlink" Target="https://dalil.kg/document/230031880" TargetMode="External"/><Relationship Id="rId8" Type="http://schemas.openxmlformats.org/officeDocument/2006/relationships/image" Target="media/8de64316e95979c063c17bcd5380dc052a2594e9.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8jg0xzsouoszvsgp6zb" Type="http://schemas.openxmlformats.org/officeDocument/2006/relationships/hyperlink" Target="https://dalil.kg/document/157560" TargetMode="External"/><Relationship Id="rIdviecu8tslrcpwhheced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2026-09-24T18:38:21.302Z</dcterms:created>
  <dcterms:modified xsi:type="dcterms:W3CDTF">2026-09-24T18:38:21.302Z</dcterms:modified>
</cp:coreProperties>
</file>

<file path=docProps/custom.xml><?xml version="1.0" encoding="utf-8"?>
<Properties xmlns="http://schemas.openxmlformats.org/officeDocument/2006/custom-properties" xmlns:vt="http://schemas.openxmlformats.org/officeDocument/2006/docPropsVTypes"/>
</file>