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18</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организации и проведению таможенного досмотра и осмотра товаров и транспортных средств</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fpqjreijc8benmjoorro2">
        <w:r>
          <w:rPr>
            <w:rFonts w:ascii="Arial" w:cs="Arial" w:eastAsia="Arial" w:hAnsi="Arial"/>
            <w:i/>
            <w:iCs/>
            <w:color w:val="1D4ED8"/>
            <w:sz w:val="24"/>
            <w:szCs w:val="24"/>
            <w:u w:val="single"/>
          </w:rPr>
          <w:t xml:space="preserve">19 июня 2024 года № 319</w:t>
        </w:r>
      </w:hyperlink>
      <w:r>
        <w:rPr>
          <w:rFonts w:ascii="Arial" w:cs="Arial" w:eastAsia="Arial" w:hAnsi="Arial"/>
          <w:sz w:val="24"/>
          <w:szCs w:val="24"/>
        </w:rPr>
        <w:t xml:space="preserve">,  </w:t>
      </w:r>
      <w:hyperlink w:history="1" r:id="rIdv0x4emliw2qduuzu-iqyw">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определяет организацию, проведение и оформление результатов таможенного досмотра и осмотра товаров, транспортных средств до их выпуска.</w:t>
      </w:r>
    </w:p>
    <w:p>
      <w:pPr>
        <w:spacing w:after="60"/>
        <w:ind w:firstLine="567"/>
        <w:jc w:val="both"/>
      </w:pPr>
      <w:r>
        <w:rPr>
          <w:rFonts w:ascii="Arial" w:cs="Arial" w:eastAsia="Arial" w:hAnsi="Arial"/>
          <w:sz w:val="24"/>
          <w:szCs w:val="24"/>
        </w:rPr>
        <w:t xml:space="preserve">2. Таможенный досмотр и осмотр товаров, транспортных средств проводится в соответствии с Таможенным кодексом Евразийского экономического союза (далее - Кодекс), регулирующими таможенные правоотношения международными договорами, актами, составляющими право Евразийского экономического союза, </w:t>
      </w:r>
      <w:hyperlink w:history="1" r:id="rIdzty-xawatleuf63fhgo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(далее - Закон) и настоящей Инструкцией.</w:t>
      </w:r>
    </w:p>
    <w:p>
      <w:pPr>
        <w:spacing w:after="200" w:before="200"/>
        <w:jc w:val="center"/>
      </w:pPr>
      <w:r>
        <w:rPr>
          <w:rFonts w:ascii="Arial" w:cs="Arial" w:eastAsia="Arial" w:hAnsi="Arial"/>
          <w:b/>
          <w:bCs/>
          <w:sz w:val="24"/>
          <w:szCs w:val="24"/>
        </w:rPr>
        <w:t xml:space="preserve">2. Организация проведения таможенного досмотра и осмотра товаров и транспортных средств</w:t>
      </w:r>
    </w:p>
    <w:p>
      <w:pPr>
        <w:spacing w:after="60"/>
        <w:ind w:firstLine="567"/>
        <w:jc w:val="both"/>
      </w:pPr>
      <w:r>
        <w:rPr>
          <w:rFonts w:ascii="Arial" w:cs="Arial" w:eastAsia="Arial" w:hAnsi="Arial"/>
          <w:sz w:val="24"/>
          <w:szCs w:val="24"/>
        </w:rPr>
        <w:t xml:space="preserve">3. Таможенным досмотром товаров, транспортных средств являются действия должностных лиц, связанные:</w:t>
      </w:r>
    </w:p>
    <w:p>
      <w:pPr>
        <w:spacing w:after="60"/>
        <w:ind w:firstLine="567"/>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таможенных пломб или иных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совершении таможенных операций в отношении товаров и транспортных средств;</w:t>
      </w:r>
    </w:p>
    <w:p>
      <w:pPr>
        <w:spacing w:after="60"/>
        <w:ind w:firstLine="567"/>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60"/>
        <w:ind w:firstLine="567"/>
        <w:jc w:val="both"/>
      </w:pPr>
      <w:r>
        <w:rPr>
          <w:rFonts w:ascii="Arial" w:cs="Arial" w:eastAsia="Arial" w:hAnsi="Arial"/>
          <w:sz w:val="24"/>
          <w:szCs w:val="24"/>
        </w:rPr>
        <w:t xml:space="preserve">4. Таможенный досмотр товаров и транспортных средств назначается по основаниям, установленным частью 2 </w:t>
      </w:r>
      <w:hyperlink w:history="1" r:id="rIdz4edq9qa-2izwrbadscgm">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5. В зависимости от степени таможенный досмотр может быть:</w:t>
      </w:r>
    </w:p>
    <w:p>
      <w:pPr>
        <w:spacing w:after="60"/>
        <w:ind w:firstLine="567"/>
        <w:jc w:val="both"/>
      </w:pPr>
      <w:r>
        <w:rPr>
          <w:rFonts w:ascii="Arial" w:cs="Arial" w:eastAsia="Arial" w:hAnsi="Arial"/>
          <w:sz w:val="24"/>
          <w:szCs w:val="24"/>
        </w:rPr>
        <w:t xml:space="preserve">1) полным - с пересчетом и/или взвешиванием грузовых мест со вскрытием всех грузовых мест;</w:t>
      </w:r>
    </w:p>
    <w:p>
      <w:pPr>
        <w:spacing w:after="60"/>
        <w:ind w:firstLine="567"/>
        <w:jc w:val="both"/>
      </w:pPr>
      <w:r>
        <w:rPr>
          <w:rFonts w:ascii="Arial" w:cs="Arial" w:eastAsia="Arial" w:hAnsi="Arial"/>
          <w:sz w:val="24"/>
          <w:szCs w:val="24"/>
        </w:rPr>
        <w:t xml:space="preserve">2) частичным - с выборочным пересчетом и/или взвешиванием грузовых мест со вскрытием грузовых мест.</w:t>
      </w:r>
    </w:p>
    <w:p>
      <w:pPr>
        <w:spacing w:after="60"/>
        <w:ind w:firstLine="567"/>
        <w:jc w:val="both"/>
      </w:pPr>
      <w:r>
        <w:rPr>
          <w:rFonts w:ascii="Arial" w:cs="Arial" w:eastAsia="Arial" w:hAnsi="Arial"/>
          <w:sz w:val="24"/>
          <w:szCs w:val="24"/>
        </w:rPr>
        <w:t xml:space="preserve">6. Степень и метод проведения таможенного досмотра могут устанавливаться системой управления рисками с использованием профилей рисков, метода случайной выборки или по результатам категорирования лиц, определяемых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случае, если степень и метод проведения таможенного досмотра не установлены системой управления рисками, степень и метод проведения таможенного досмотра определяются должностным лицом таможенного органа.</w:t>
      </w:r>
    </w:p>
    <w:p>
      <w:pPr>
        <w:spacing w:after="60"/>
        <w:ind w:firstLine="567"/>
        <w:jc w:val="both"/>
      </w:pPr>
      <w:r>
        <w:rPr>
          <w:rFonts w:ascii="Arial" w:cs="Arial" w:eastAsia="Arial" w:hAnsi="Arial"/>
          <w:sz w:val="24"/>
          <w:szCs w:val="24"/>
        </w:rPr>
        <w:t xml:space="preserve">7. В зависимости от вида товара, транспортного средства международной перевозки частичный таможенный досмотр проводится в отношении определенного количества или процентного соотношения товаров, или с образованием прохода типа "коридора" по всей длине грузового отсека транспортного средства (слева, справа, посередине).</w:t>
      </w:r>
    </w:p>
    <w:p>
      <w:pPr>
        <w:spacing w:after="60"/>
        <w:ind w:firstLine="567"/>
        <w:jc w:val="both"/>
      </w:pPr>
      <w:r>
        <w:rPr>
          <w:rFonts w:ascii="Arial" w:cs="Arial" w:eastAsia="Arial" w:hAnsi="Arial"/>
          <w:sz w:val="24"/>
          <w:szCs w:val="24"/>
        </w:rPr>
        <w:t xml:space="preserve">Частичный таможенный досмотр идентичных и однородных товаров (товаров одного кода Товарной номенклатуры внешнеэкономической деятельности (далее - ТНВЭД) на уровне 10-ти знаков), находящихся в одинаковых упаковках, с одинаковой маркировкой, проводится путем вскрытия, пересчета и взвешивания одного или более экземпляров каждого вида упаковки товара, с последующим определением количества и веса всей партии товара расчетным путем.</w:t>
      </w:r>
    </w:p>
    <w:p>
      <w:pPr>
        <w:spacing w:after="60"/>
        <w:ind w:firstLine="567"/>
        <w:jc w:val="both"/>
      </w:pPr>
      <w:r>
        <w:rPr>
          <w:rFonts w:ascii="Arial" w:cs="Arial" w:eastAsia="Arial" w:hAnsi="Arial"/>
          <w:sz w:val="24"/>
          <w:szCs w:val="24"/>
        </w:rPr>
        <w:t xml:space="preserve">8. В отношении товаров, перемещаемых лицами с низким уровнем риска по "зеленому" коридору, таможенный досмотр может назначаться по основаниям, указанным в пунктах 2, 5-7 части 2 </w:t>
      </w:r>
      <w:r>
        <w:rPr>
          <w:rFonts w:ascii="Arial" w:cs="Arial" w:eastAsia="Arial" w:hAnsi="Arial"/>
          <w:sz w:val="24"/>
          <w:szCs w:val="24"/>
        </w:rPr>
        <w:t xml:space="preserve">статьи 131</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nsjrptqsvwcmepfcz53w">
        <w:r>
          <w:rPr>
            <w:rFonts w:ascii="Arial" w:cs="Arial" w:eastAsia="Arial" w:hAnsi="Arial"/>
            <w:i/>
            <w:iCs/>
            <w:color w:val="1D4ED8"/>
            <w:sz w:val="24"/>
            <w:szCs w:val="24"/>
            <w:u w:val="single"/>
          </w:rPr>
          <w:t xml:space="preserve">19 июня 2024 года № 319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Таможенный досмотр проводится только в отношении товаров, перемещаемых по "красному" коридору, применяемому в рамках системы управления рисками.</w:t>
      </w:r>
    </w:p>
    <w:p>
      <w:pPr>
        <w:spacing w:after="60"/>
        <w:ind w:firstLine="567"/>
        <w:jc w:val="both"/>
      </w:pPr>
      <w:r>
        <w:rPr>
          <w:rFonts w:ascii="Arial" w:cs="Arial" w:eastAsia="Arial" w:hAnsi="Arial"/>
          <w:sz w:val="24"/>
          <w:szCs w:val="24"/>
        </w:rPr>
        <w:t xml:space="preserve">10. Неприменение отдельных форм таможенного контроля в отношении товаров, перемещаемых лицами с низким уровнем риска по "зеленому" коридору, не освобождает лицо от обязанности соблюдать регулирующие таможенные правоотношения международные договоры, акты, составляющие право Евразийского экономического союза,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В случае выявления нарушения международных договоров и актов, составляющих право Евразийского экономического союза, законодательства Кыргызской Республики в сфере таможенного дела после выпуска товаров по "зеленому" коридору, лицо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Личный багаж главы дипломатического представительства иностранного государства, членов дипломатического персонала дипломатического представительства иностранного государства, а также проживающих вместе с ними членов их семей, если они не проживают в Кыргызской Республике постоянно и не являются гражданами Кыргызской Республики, освобождается от таможенного досмотра при отсутствии серьезных оснований предполагать, что он содержит товары, не предназначенные для личного пользования, или товары, ввоз в государства-члены Евразийского экономического союза или вывоз из государств-членов Евразийского экономического союза которых запрещен либо регулируется карантинными правилами. Таможенный досмотр таких товаров должен проводиться только в присутствии указанных лиц или их представителей.</w:t>
      </w:r>
    </w:p>
    <w:p>
      <w:pPr>
        <w:spacing w:after="60"/>
        <w:ind w:firstLine="567"/>
        <w:jc w:val="both"/>
      </w:pPr>
      <w:r>
        <w:rPr>
          <w:rFonts w:ascii="Arial" w:cs="Arial" w:eastAsia="Arial" w:hAnsi="Arial"/>
          <w:sz w:val="24"/>
          <w:szCs w:val="24"/>
        </w:rPr>
        <w:t xml:space="preserve">12. Таможенным осмотром товаров и транспортных средств является внешний визуальный осмотр товаров, международных почтовых отправлений,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60"/>
        <w:ind w:firstLine="567"/>
        <w:jc w:val="both"/>
      </w:pPr>
      <w:r>
        <w:rPr>
          <w:rFonts w:ascii="Arial" w:cs="Arial" w:eastAsia="Arial" w:hAnsi="Arial"/>
          <w:sz w:val="24"/>
          <w:szCs w:val="24"/>
        </w:rPr>
        <w:t xml:space="preserve">При прибытии товаров и транспортных средств в зоны таможенного контроля таможенный осмотр проводится без решения, принимаемого в соответствии с пунктом 14 настоящей Инструкции.</w:t>
      </w:r>
    </w:p>
    <w:p>
      <w:pPr>
        <w:spacing w:after="60"/>
        <w:ind w:firstLine="567"/>
        <w:jc w:val="both"/>
      </w:pPr>
      <w:r>
        <w:rPr>
          <w:rFonts w:ascii="Arial" w:cs="Arial" w:eastAsia="Arial" w:hAnsi="Arial"/>
          <w:sz w:val="24"/>
          <w:szCs w:val="24"/>
        </w:rPr>
        <w:t xml:space="preserve">13. Таможенный досмотр (осмотр) проводится в целях:</w:t>
      </w:r>
    </w:p>
    <w:p>
      <w:pPr>
        <w:spacing w:after="60"/>
        <w:ind w:firstLine="567"/>
        <w:jc w:val="both"/>
      </w:pPr>
      <w:r>
        <w:rPr>
          <w:rFonts w:ascii="Arial" w:cs="Arial" w:eastAsia="Arial" w:hAnsi="Arial"/>
          <w:sz w:val="24"/>
          <w:szCs w:val="24"/>
        </w:rPr>
        <w:t xml:space="preserve">1) недопущения и (или) предотвращения нарушения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2) проверки информации о возможном правонарушении в сфере таможенного дела;</w:t>
      </w:r>
    </w:p>
    <w:p>
      <w:pPr>
        <w:spacing w:after="60"/>
        <w:ind w:firstLine="567"/>
        <w:jc w:val="both"/>
      </w:pPr>
      <w:r>
        <w:rPr>
          <w:rFonts w:ascii="Arial" w:cs="Arial" w:eastAsia="Arial" w:hAnsi="Arial"/>
          <w:sz w:val="24"/>
          <w:szCs w:val="24"/>
        </w:rPr>
        <w:t xml:space="preserve">3)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60"/>
        <w:ind w:firstLine="567"/>
        <w:jc w:val="both"/>
      </w:pPr>
      <w:r>
        <w:rPr>
          <w:rFonts w:ascii="Arial" w:cs="Arial" w:eastAsia="Arial" w:hAnsi="Arial"/>
          <w:sz w:val="24"/>
          <w:szCs w:val="24"/>
        </w:rPr>
        <w:t xml:space="preserve">4) идентификации товаров для таможенных целей.</w:t>
      </w:r>
    </w:p>
    <w:p>
      <w:pPr>
        <w:spacing w:after="60"/>
        <w:ind w:firstLine="567"/>
        <w:jc w:val="both"/>
      </w:pPr>
      <w:r>
        <w:rPr>
          <w:rFonts w:ascii="Arial" w:cs="Arial" w:eastAsia="Arial" w:hAnsi="Arial"/>
          <w:sz w:val="24"/>
          <w:szCs w:val="24"/>
        </w:rPr>
        <w:t xml:space="preserve">14. Решение о проведении таможенного досмотра принимает должностное лицо, правомочное принимать решение о проведении таможенного досмотра, или лицо, его замещающее, в регионе деятельности которого находятся товары. Полномочия по принятию решения о проведении таможенного досмотра вместо указанных лиц, могут быть переданы начальником таможенного органа, в регионе деятельности которого находятся товары, или лицом, его замещающим, должностным лицам, имеющим право проведения таможенного досмотра.</w:t>
      </w:r>
    </w:p>
    <w:p>
      <w:pPr>
        <w:spacing w:after="60"/>
        <w:ind w:firstLine="567"/>
        <w:jc w:val="both"/>
      </w:pPr>
      <w:r>
        <w:rPr>
          <w:rFonts w:ascii="Arial" w:cs="Arial" w:eastAsia="Arial" w:hAnsi="Arial"/>
          <w:sz w:val="24"/>
          <w:szCs w:val="24"/>
        </w:rPr>
        <w:t xml:space="preserve">Решение, указанное в абзаце первом настоящего пункта, не требуется в случае, когда таможенный досмотр назначается системой управления рисками с использованием профилей рисков, метода случайной выборки или по результатам категорирования лиц.</w:t>
      </w:r>
    </w:p>
    <w:p>
      <w:pPr>
        <w:spacing w:after="60"/>
        <w:ind w:firstLine="567"/>
        <w:jc w:val="both"/>
      </w:pPr>
      <w:r>
        <w:rPr>
          <w:rFonts w:ascii="Arial" w:cs="Arial" w:eastAsia="Arial" w:hAnsi="Arial"/>
          <w:sz w:val="24"/>
          <w:szCs w:val="24"/>
        </w:rPr>
        <w:t xml:space="preserve">15. Должностное лицо таможенного органа, в случае наличия оснований, установленных частью 2 </w:t>
      </w:r>
      <w:hyperlink w:history="1" r:id="rIdwzdmnmrpl4kyk28fvb3ps">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Закона, направляет рапорт лицу, указанному в пункте 14 настоящей Инструкции, для принятия решения о проведении таможенного досмотра.</w:t>
      </w:r>
    </w:p>
    <w:p>
      <w:pPr>
        <w:spacing w:after="60"/>
        <w:ind w:firstLine="567"/>
        <w:jc w:val="both"/>
      </w:pPr>
      <w:r>
        <w:rPr>
          <w:rFonts w:ascii="Arial" w:cs="Arial" w:eastAsia="Arial" w:hAnsi="Arial"/>
          <w:sz w:val="24"/>
          <w:szCs w:val="24"/>
        </w:rPr>
        <w:t xml:space="preserve">При этом в рапорте должностное лицо указывает основание и время выявления необходимости проведения таможенного досмотра, а также время его передачи лицу, указанному в пункте 6 настоящей Инструкции, для принятия решения о проведении таможенного досмотра.</w:t>
      </w:r>
    </w:p>
    <w:p>
      <w:pPr>
        <w:spacing w:after="60"/>
        <w:ind w:firstLine="567"/>
        <w:jc w:val="both"/>
      </w:pPr>
      <w:r>
        <w:rPr>
          <w:rFonts w:ascii="Arial" w:cs="Arial" w:eastAsia="Arial" w:hAnsi="Arial"/>
          <w:sz w:val="24"/>
          <w:szCs w:val="24"/>
        </w:rPr>
        <w:t xml:space="preserve">В случае установления необходимости проведения таможенного досмотра на этапе приема и регистрации документов и сведений при прибытии товаров на таможенную территорию Евразийского экономического союза в Кыргызской Республике рапорт не направляется.</w:t>
      </w:r>
    </w:p>
    <w:p>
      <w:pPr>
        <w:spacing w:after="60"/>
        <w:ind w:firstLine="567"/>
        <w:jc w:val="both"/>
      </w:pPr>
      <w:r>
        <w:rPr>
          <w:rFonts w:ascii="Arial" w:cs="Arial" w:eastAsia="Arial" w:hAnsi="Arial"/>
          <w:sz w:val="24"/>
          <w:szCs w:val="24"/>
        </w:rPr>
        <w:t xml:space="preserve">16. Решение о проведении таможенного досмотра оформляется наложением на рапорте лицом, уполномоченным на принятие решения о проведении таможенного досмотра, соответствующей резолюции с проставлением даты и времени, исходя из количества и характеристики товаров, подлежащих таможенному досмотру, с указанием количества должностных лиц, достаточного для его своевременного завершения.</w:t>
      </w:r>
    </w:p>
    <w:p>
      <w:pPr>
        <w:spacing w:after="60"/>
        <w:ind w:firstLine="567"/>
        <w:jc w:val="both"/>
      </w:pPr>
      <w:r>
        <w:rPr>
          <w:rFonts w:ascii="Arial" w:cs="Arial" w:eastAsia="Arial" w:hAnsi="Arial"/>
          <w:sz w:val="24"/>
          <w:szCs w:val="24"/>
        </w:rPr>
        <w:t xml:space="preserve">17. После принятия решения о проведении таможенного досмотра рапорт с соответствующей резолюцией должностного лица, принявшего решение, передается должностному лицу, уполномоченному на проведение таможенного досмотра, и одновременно в программном обеспечении Единой автоматизированной информационной системы (далее - ЕАИС) создается поручение (локальный профиль риска), с указанием обоснования, описанием действий, которые необходимо провести, мерами по минимизации рисков.</w:t>
      </w:r>
    </w:p>
    <w:p>
      <w:pPr>
        <w:spacing w:after="60"/>
        <w:ind w:firstLine="567"/>
        <w:jc w:val="both"/>
      </w:pPr>
      <w:r>
        <w:rPr>
          <w:rFonts w:ascii="Arial" w:cs="Arial" w:eastAsia="Arial" w:hAnsi="Arial"/>
          <w:sz w:val="24"/>
          <w:szCs w:val="24"/>
        </w:rPr>
        <w:t xml:space="preserve">18. Должностное лицо, уполномоченное на проведение таможенного досмотра, вправе использовать сведения, содержащиеся в транспортных, коммерческих, таможенных и иных документах, в информационных системах таможенного органа, а также сведения, полученные по результатам применения технических средств таможенного контроля, в отношении досматриваемых товаров.</w:t>
      </w:r>
    </w:p>
    <w:p>
      <w:pPr>
        <w:spacing w:after="60"/>
        <w:ind w:firstLine="567"/>
        <w:jc w:val="both"/>
      </w:pPr>
      <w:r>
        <w:rPr>
          <w:rFonts w:ascii="Arial" w:cs="Arial" w:eastAsia="Arial" w:hAnsi="Arial"/>
          <w:sz w:val="24"/>
          <w:szCs w:val="24"/>
        </w:rPr>
        <w:t xml:space="preserve">В случае проведения таможенного досмотра товаров на основании системы управления рисками, лицо, уполномоченное на проведение таможенного досмотра, осуществляет действия согласно поручениям, установленным системой управления рисками (далее - СУР).</w:t>
      </w:r>
    </w:p>
    <w:p>
      <w:pPr>
        <w:spacing w:after="60"/>
        <w:ind w:firstLine="567"/>
        <w:jc w:val="both"/>
      </w:pPr>
      <w:r>
        <w:rPr>
          <w:rFonts w:ascii="Arial" w:cs="Arial" w:eastAsia="Arial" w:hAnsi="Arial"/>
          <w:sz w:val="24"/>
          <w:szCs w:val="24"/>
        </w:rPr>
        <w:t xml:space="preserve">Должностное лицо таможенного органа перед началом проведения таможенного досмотра должно ознакомиться в ЕАИС с инструкциями СУР.</w:t>
      </w:r>
    </w:p>
    <w:p>
      <w:pPr>
        <w:spacing w:after="60"/>
        <w:ind w:firstLine="567"/>
        <w:jc w:val="both"/>
      </w:pPr>
      <w:r>
        <w:rPr>
          <w:rFonts w:ascii="Arial" w:cs="Arial" w:eastAsia="Arial" w:hAnsi="Arial"/>
          <w:sz w:val="24"/>
          <w:szCs w:val="24"/>
        </w:rPr>
        <w:t xml:space="preserve">Сведения, содержащиеся в инструкциях СУР, предназначены исключительно для использования должностными лицами таможенных органов, являются конфиденциальной информацией и не подлежат разглашению (распространению) либо передаче третьим лицам, в том числе государственным органам, за исключением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19. В случае, если системой управления рисками будет определено проведение частичного таможенного досмотра по методу "коридора", то осуществляется частичная выгрузка товаров, путем образования прохода по всей длине грузового отсека транспортного средства. Исключение составляют товары, перемещаемые насыпью, навалом или наливом, по ним выгрузка не осуществляется.</w:t>
      </w:r>
    </w:p>
    <w:p>
      <w:pPr>
        <w:spacing w:after="60"/>
        <w:ind w:firstLine="567"/>
        <w:jc w:val="both"/>
      </w:pPr>
      <w:r>
        <w:rPr>
          <w:rFonts w:ascii="Arial" w:cs="Arial" w:eastAsia="Arial" w:hAnsi="Arial"/>
          <w:sz w:val="24"/>
          <w:szCs w:val="24"/>
        </w:rPr>
        <w:t xml:space="preserve">Формы контроля и меры, обеспечивающие проведение таможенного контроля, предусмотренные СУР, обязательны для исполнения.</w:t>
      </w:r>
    </w:p>
    <w:p>
      <w:pPr>
        <w:spacing w:after="60"/>
        <w:ind w:firstLine="567"/>
        <w:jc w:val="both"/>
      </w:pPr>
      <w:r>
        <w:rPr>
          <w:rFonts w:ascii="Arial" w:cs="Arial" w:eastAsia="Arial" w:hAnsi="Arial"/>
          <w:sz w:val="24"/>
          <w:szCs w:val="24"/>
        </w:rPr>
        <w:t xml:space="preserve">20. В случае принятия решения о проведении таможенного досмотра товаров, помещаемых под таможенные процедуры переработки для внутреннего потребления, переработки вне таможенной территории, а также переработки на таможенной территории, и продуктов их переработки в целях идентификации товаров в продуктах переработки, должностному лицу, проводящему таможенный досмотр, в обязательном порядке передаются копии разрешения таможенного органа на переработку товаров.</w:t>
      </w:r>
    </w:p>
    <w:p>
      <w:pPr>
        <w:spacing w:after="60"/>
        <w:ind w:firstLine="567"/>
        <w:jc w:val="both"/>
      </w:pPr>
      <w:r>
        <w:rPr>
          <w:rFonts w:ascii="Arial" w:cs="Arial" w:eastAsia="Arial" w:hAnsi="Arial"/>
          <w:sz w:val="24"/>
          <w:szCs w:val="24"/>
        </w:rPr>
        <w:t xml:space="preserve">21. В случае необходимости разъяснения вопросов, требующих специальных и (или) научных знаний, для участия в совершении конкретных действий при проведении таможенного досмотра может быть привлечен не заинтересованный в результатах таких действий специалист (эксперт), обладающий специальными познаниями и навыками, необходимыми для оказания содействия таможенным органам, в том числе при применении технических средств, в порядке,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dpnbbsnvmslq9ivxnovg">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Должностное лицо, которому поручено проведение таможенного досмотра (осмотра), обеспечивает своевременный доступ присутствующих либо участвующих при нем лиц в месте его проведения (место расположения таможенного органа, склад временного хранения, территория пункта пропуска через Государственную границу Кыргызской Республики и т.д.) путем оформления соответствующих документов, предусмотренных пропускным и внутри объектовым режимом, установленными на данном объекте.</w:t>
      </w:r>
    </w:p>
    <w:p>
      <w:pPr>
        <w:spacing w:after="200" w:before="200"/>
        <w:jc w:val="center"/>
      </w:pPr>
      <w:r>
        <w:rPr>
          <w:rFonts w:ascii="Arial" w:cs="Arial" w:eastAsia="Arial" w:hAnsi="Arial"/>
          <w:b/>
          <w:bCs/>
          <w:sz w:val="24"/>
          <w:szCs w:val="24"/>
        </w:rPr>
        <w:t xml:space="preserve">3. Проведение таможенного досмотра (осмотра)</w:t>
      </w:r>
    </w:p>
    <w:p>
      <w:pPr>
        <w:spacing w:after="60"/>
        <w:ind w:firstLine="567"/>
        <w:jc w:val="both"/>
      </w:pPr>
      <w:r>
        <w:rPr>
          <w:rFonts w:ascii="Arial" w:cs="Arial" w:eastAsia="Arial" w:hAnsi="Arial"/>
          <w:sz w:val="24"/>
          <w:szCs w:val="24"/>
        </w:rPr>
        <w:t xml:space="preserve">23. Проведение таможенного досмотра, осмотра допускается в зонах таможенного контроля, а также в других местах, предусмотренных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24. Особенности порядка проведения таможенного досмотра, осмотра, направленного на пресечение незаконного перемещения делящихся и радиоактивных материалов (далее - ДРМ) через Государственную границу Кыргызской Республики, определяются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25. Декларант представляет товары согласно требованиям должностного лица (к примеру, выложить содержимое багажа; распаковать товары из упаковки и представить к досмотру).</w:t>
      </w:r>
    </w:p>
    <w:p>
      <w:pPr>
        <w:spacing w:after="60"/>
        <w:ind w:firstLine="567"/>
        <w:jc w:val="both"/>
      </w:pPr>
      <w:r>
        <w:rPr>
          <w:rFonts w:ascii="Arial" w:cs="Arial" w:eastAsia="Arial" w:hAnsi="Arial"/>
          <w:sz w:val="24"/>
          <w:szCs w:val="24"/>
        </w:rPr>
        <w:t xml:space="preserve">26. Таможенный досмотр (осмотр) может проводиться в отсутствии декларанта, иных лиц, обладающих полномочиями в отношении товаров, и их представителей в случаях, установленных пунктом 3 статьи 327 и пункте 6 статьи 328 Кодекса.</w:t>
      </w:r>
    </w:p>
    <w:p>
      <w:pPr>
        <w:spacing w:after="60"/>
        <w:ind w:firstLine="567"/>
        <w:jc w:val="both"/>
      </w:pPr>
      <w:r>
        <w:rPr>
          <w:rFonts w:ascii="Arial" w:cs="Arial" w:eastAsia="Arial" w:hAnsi="Arial"/>
          <w:sz w:val="24"/>
          <w:szCs w:val="24"/>
        </w:rPr>
        <w:t xml:space="preserve">27. Должностные лица осуществляют таможенный досмотр не позднее окончания следующего рабочего дня после принятия решения о проведении таможенного досмотра и с момента предъявления товаров таможенному органу для проведения таможенного досмотра в месте его проведения или с момента получения информации от декларанта (лица, им уполномоченного) о готовности предъявить товар и присутствовать при проведении таможенного досмотра, а в случае, когда для должностных лиц, проводящих таможенный досмотр, установлен круглосуточный режим работы, - не позднее 24 часов после принятия решения о проведении таможенного досмотра и с момента предъявления товаров таможенному органу для проведения таможенного досмотра в месте его проведения, за исключением случаев, установленных пунктами 30, 31 и 32 настоящей Инструкции.</w:t>
      </w:r>
    </w:p>
    <w:p>
      <w:pPr>
        <w:spacing w:after="60"/>
        <w:ind w:firstLine="567"/>
        <w:jc w:val="both"/>
      </w:pPr>
      <w:r>
        <w:rPr>
          <w:rFonts w:ascii="Arial" w:cs="Arial" w:eastAsia="Arial" w:hAnsi="Arial"/>
          <w:sz w:val="24"/>
          <w:szCs w:val="24"/>
        </w:rPr>
        <w:t xml:space="preserve">28. Ответственность за соблюдение сроков проведения таможенного досмотра в части своих полномочий несет лицо, принявшее решение о его проведении, а также должностное лицо, проводящее таможенный досмотр.</w:t>
      </w:r>
    </w:p>
    <w:p>
      <w:pPr>
        <w:spacing w:after="60"/>
        <w:ind w:firstLine="567"/>
        <w:jc w:val="both"/>
      </w:pPr>
      <w:r>
        <w:rPr>
          <w:rFonts w:ascii="Arial" w:cs="Arial" w:eastAsia="Arial" w:hAnsi="Arial"/>
          <w:sz w:val="24"/>
          <w:szCs w:val="24"/>
        </w:rPr>
        <w:t xml:space="preserve">29. После прибытия на место проведения таможенного досмотра должностное лицо, проводящее таможенный досмотр:</w:t>
      </w:r>
    </w:p>
    <w:p>
      <w:pPr>
        <w:spacing w:after="60"/>
        <w:ind w:firstLine="567"/>
        <w:jc w:val="both"/>
      </w:pPr>
      <w:r>
        <w:rPr>
          <w:rFonts w:ascii="Arial" w:cs="Arial" w:eastAsia="Arial" w:hAnsi="Arial"/>
          <w:sz w:val="24"/>
          <w:szCs w:val="24"/>
        </w:rPr>
        <w:t xml:space="preserve">1) устанавливает факт предъявления товаров к таможенному досмотру и осуществления действий, указанных в требовании, выставляемом в соответствии с пунктом 34 настоящей Инструкции (в случае его направления декларанту перед проведением таможенного досмотра);</w:t>
      </w:r>
    </w:p>
    <w:p>
      <w:pPr>
        <w:spacing w:after="60"/>
        <w:ind w:firstLine="567"/>
        <w:jc w:val="both"/>
      </w:pPr>
      <w:r>
        <w:rPr>
          <w:rFonts w:ascii="Arial" w:cs="Arial" w:eastAsia="Arial" w:hAnsi="Arial"/>
          <w:sz w:val="24"/>
          <w:szCs w:val="24"/>
        </w:rPr>
        <w:t xml:space="preserve">2) проверяет факт присутствия должностных лиц вышестоящих таможенных органов и иных государственных органов, участие или присутствие которых при проведении таможенного досмотра предусмотрено правовыми актами. В случае, если требованиями охраны труда при досмотре предусмотрено присутствие определенных лиц (водитель автотранспортного средства, представитель экипажа воздушного судна, член локомотивной бригады и т.д.), должностное лицо, ответственное за проведение таможенного досмотра, начинает проведение таможенного досмотра только в присутствии данных лиц.</w:t>
      </w:r>
    </w:p>
    <w:p>
      <w:pPr>
        <w:spacing w:after="60"/>
        <w:ind w:firstLine="567"/>
        <w:jc w:val="both"/>
      </w:pPr>
      <w:r>
        <w:rPr>
          <w:rFonts w:ascii="Arial" w:cs="Arial" w:eastAsia="Arial" w:hAnsi="Arial"/>
          <w:sz w:val="24"/>
          <w:szCs w:val="24"/>
        </w:rPr>
        <w:t xml:space="preserve">30. Должностное лицо, проводящее таможенный досмотр, принимает решение о начале его проведения в случае, если товары, предъявленные к таможенному досмотру, находятся на специально оборудованной площадке, обустроенной для проведения таможенного досмотра, или в помещениях, предназначенных для временного хранения.</w:t>
      </w:r>
    </w:p>
    <w:p>
      <w:pPr>
        <w:spacing w:after="60"/>
        <w:ind w:firstLine="567"/>
        <w:jc w:val="both"/>
      </w:pPr>
      <w:r>
        <w:rPr>
          <w:rFonts w:ascii="Arial" w:cs="Arial" w:eastAsia="Arial" w:hAnsi="Arial"/>
          <w:sz w:val="24"/>
          <w:szCs w:val="24"/>
        </w:rPr>
        <w:t xml:space="preserve">31. Решение о возможности проведения таможенного досмотра товаров, находящихся в контейнере или грузовом отделе (отсеке) транспортного средства, может быть принято должностным лицом, проводящим таможенный досмотр, только в случае, если:</w:t>
      </w:r>
    </w:p>
    <w:p>
      <w:pPr>
        <w:spacing w:after="60"/>
        <w:ind w:firstLine="567"/>
        <w:jc w:val="both"/>
      </w:pPr>
      <w:r>
        <w:rPr>
          <w:rFonts w:ascii="Arial" w:cs="Arial" w:eastAsia="Arial" w:hAnsi="Arial"/>
          <w:sz w:val="24"/>
          <w:szCs w:val="24"/>
        </w:rPr>
        <w:t xml:space="preserve">- таможенный досмотр товаров может быть проведен непосредственно в контейнере или грузовом отделении транспортного средства;</w:t>
      </w:r>
    </w:p>
    <w:p>
      <w:pPr>
        <w:spacing w:after="60"/>
        <w:ind w:firstLine="567"/>
        <w:jc w:val="both"/>
      </w:pPr>
      <w:r>
        <w:rPr>
          <w:rFonts w:ascii="Arial" w:cs="Arial" w:eastAsia="Arial" w:hAnsi="Arial"/>
          <w:sz w:val="24"/>
          <w:szCs w:val="24"/>
        </w:rPr>
        <w:t xml:space="preserve">- проведение необходимых грузовых операций с товарами может быть обеспечено заинтересованным лицом непосредственно в ходе таможенного досмотра;</w:t>
      </w:r>
    </w:p>
    <w:p>
      <w:pPr>
        <w:spacing w:after="60"/>
        <w:ind w:firstLine="567"/>
        <w:jc w:val="both"/>
      </w:pPr>
      <w:r>
        <w:rPr>
          <w:rFonts w:ascii="Arial" w:cs="Arial" w:eastAsia="Arial" w:hAnsi="Arial"/>
          <w:sz w:val="24"/>
          <w:szCs w:val="24"/>
        </w:rPr>
        <w:t xml:space="preserve">- проведение такого таможенного досмотра не повлечет утраты товаров или изменения их состояния.</w:t>
      </w:r>
    </w:p>
    <w:p>
      <w:pPr>
        <w:spacing w:after="60"/>
        <w:ind w:firstLine="567"/>
        <w:jc w:val="both"/>
      </w:pPr>
      <w:r>
        <w:rPr>
          <w:rFonts w:ascii="Arial" w:cs="Arial" w:eastAsia="Arial" w:hAnsi="Arial"/>
          <w:sz w:val="24"/>
          <w:szCs w:val="24"/>
        </w:rPr>
        <w:t xml:space="preserve">32. В случае присутствия всех заинтересованных лиц при предъявлении товаров и осуществлении с ними операций, должностное лицо принимает решение о начале проведения таможенного досмотра.</w:t>
      </w:r>
    </w:p>
    <w:p>
      <w:pPr>
        <w:spacing w:after="60"/>
        <w:ind w:firstLine="567"/>
        <w:jc w:val="both"/>
      </w:pPr>
      <w:r>
        <w:rPr>
          <w:rFonts w:ascii="Arial" w:cs="Arial" w:eastAsia="Arial" w:hAnsi="Arial"/>
          <w:sz w:val="24"/>
          <w:szCs w:val="24"/>
        </w:rPr>
        <w:t xml:space="preserve">33. Временем начала таможенного досмотра является время начала действий должностного лица, проводящего таможенный досмотр по визуальному осмотру упаковки товаров или грузового помещения транспортного средства, либо емкостей, контейнеров и иных мест, где находятся или могут находиться товары.</w:t>
      </w:r>
    </w:p>
    <w:p>
      <w:pPr>
        <w:spacing w:after="60"/>
        <w:ind w:firstLine="567"/>
        <w:jc w:val="both"/>
      </w:pPr>
      <w:r>
        <w:rPr>
          <w:rFonts w:ascii="Arial" w:cs="Arial" w:eastAsia="Arial" w:hAnsi="Arial"/>
          <w:sz w:val="24"/>
          <w:szCs w:val="24"/>
        </w:rPr>
        <w:t xml:space="preserve">34. Если предъявленные для таможенного досмотра товары не разделены на упаковочные места по отдельным видам и (или) наименованиям товаров и (или) сведения об упаковке и о маркировке не указаны в коммерческих и (или) транспортных документах на товары, лицо, указанное в пункте 14 настоящей Инструкции, вправе продлить срок проведения таможенного досмотра. Указанный срок продлевается при условии, что указанные обстоятельства не позволяют таможенным органам в ходе таможенного досмотра установить сведения о предъявленных товарах.</w:t>
      </w:r>
    </w:p>
    <w:p>
      <w:pPr>
        <w:spacing w:after="60"/>
        <w:ind w:firstLine="567"/>
        <w:jc w:val="both"/>
      </w:pPr>
      <w:r>
        <w:rPr>
          <w:rFonts w:ascii="Arial" w:cs="Arial" w:eastAsia="Arial" w:hAnsi="Arial"/>
          <w:sz w:val="24"/>
          <w:szCs w:val="24"/>
        </w:rPr>
        <w:t xml:space="preserve">При этом должностное лицо, проводящее таможенный досмотр, выставляет декларанту, владельцу склада временного хранения или иному лицу, уполномоченному в отношении досматриваемых товаров, письменное требование, составленное в произвольной форме, о необходимости проведения операций в отношении товаров и транспортных средств по разделению товаров на упаковочные места по отдельным видам и (или) наименованиям товаров.</w:t>
      </w:r>
    </w:p>
    <w:p>
      <w:pPr>
        <w:spacing w:after="60"/>
        <w:ind w:firstLine="567"/>
        <w:jc w:val="both"/>
      </w:pPr>
      <w:r>
        <w:rPr>
          <w:rFonts w:ascii="Arial" w:cs="Arial" w:eastAsia="Arial" w:hAnsi="Arial"/>
          <w:sz w:val="24"/>
          <w:szCs w:val="24"/>
        </w:rPr>
        <w:t xml:space="preserve">35. Срок проведения таможенного досмотра продлевается на время, необходимое лицу, обладающему полномочиями в отношении товаров, для разделения товарной партии на упаковочные места по отдельным видам и (или) наименованиям товаров.</w:t>
      </w:r>
    </w:p>
    <w:p>
      <w:pPr>
        <w:spacing w:after="60"/>
        <w:ind w:firstLine="567"/>
        <w:jc w:val="both"/>
      </w:pPr>
      <w:r>
        <w:rPr>
          <w:rFonts w:ascii="Arial" w:cs="Arial" w:eastAsia="Arial" w:hAnsi="Arial"/>
          <w:sz w:val="24"/>
          <w:szCs w:val="24"/>
        </w:rPr>
        <w:t xml:space="preserve">В случае отказа лица, обладающего полномочиями в отношении товаров, от выполнения требований по разделению товарной партии на упаковочные места по отдельным видам и (или) наименованиям товаров должностным лицом, проводящим таможенный досмотр, составляется акт в произвольной форме, который прилагается к акту таможенного досмотра и является его неотъемлемой частью.</w:t>
      </w:r>
    </w:p>
    <w:p>
      <w:pPr>
        <w:spacing w:after="60"/>
        <w:ind w:firstLine="567"/>
        <w:jc w:val="both"/>
      </w:pPr>
      <w:r>
        <w:rPr>
          <w:rFonts w:ascii="Arial" w:cs="Arial" w:eastAsia="Arial" w:hAnsi="Arial"/>
          <w:sz w:val="24"/>
          <w:szCs w:val="24"/>
        </w:rPr>
        <w:t xml:space="preserve">36. По решению лица, проводящего таможенный досмотр, отдельные операции проводятся специалистами (экспертами), участвующими в проведении таможенного досмотра, а также иными лицами, если это предусмотрено требованиями охраны труда (например, вскрытие приборов и частей двигателя автотранспортного средства производит водитель автотранспортного средства).</w:t>
      </w:r>
    </w:p>
    <w:p>
      <w:pPr>
        <w:spacing w:after="60"/>
        <w:ind w:firstLine="567"/>
        <w:jc w:val="both"/>
      </w:pPr>
      <w:r>
        <w:rPr>
          <w:rFonts w:ascii="Arial" w:cs="Arial" w:eastAsia="Arial" w:hAnsi="Arial"/>
          <w:sz w:val="24"/>
          <w:szCs w:val="24"/>
        </w:rPr>
        <w:t xml:space="preserve">37. В ходе проведения таможенного досмотра должностное лицо, проводящее таможенный досмотр, осуществляет координацию действий лиц, участвующих в его проведении, в том числе осуществляющих грузовые и иные операции с товарами.</w:t>
      </w:r>
    </w:p>
    <w:p>
      <w:pPr>
        <w:spacing w:after="60"/>
        <w:ind w:firstLine="567"/>
        <w:jc w:val="both"/>
      </w:pPr>
      <w:r>
        <w:rPr>
          <w:rFonts w:ascii="Arial" w:cs="Arial" w:eastAsia="Arial" w:hAnsi="Arial"/>
          <w:sz w:val="24"/>
          <w:szCs w:val="24"/>
        </w:rPr>
        <w:t xml:space="preserve">38. В случае, если проведение таможенного досмотра и осмотра прерывается в силу объективных причин (перерыв, окончание рабочего времени и т.д.), должностное лицо, проводящее таможенный досмотр, осмотр, принимает меры, направленные на обеспечение сохранности товаров в неизменном состоянии, в том числе путем наложения средств идентификации на грузовые места, транспортные средства либо помещения, где находятся товары.</w:t>
      </w:r>
    </w:p>
    <w:p>
      <w:pPr>
        <w:spacing w:after="60"/>
        <w:ind w:firstLine="567"/>
        <w:jc w:val="both"/>
      </w:pPr>
      <w:r>
        <w:rPr>
          <w:rFonts w:ascii="Arial" w:cs="Arial" w:eastAsia="Arial" w:hAnsi="Arial"/>
          <w:sz w:val="24"/>
          <w:szCs w:val="24"/>
        </w:rPr>
        <w:t xml:space="preserve">39. При проведении таможенного досмотра, осмотра должностное лицо вправе применять иные формы таможенного контроля и меры, обеспечивающие проведения таможенного контроля.</w:t>
      </w:r>
    </w:p>
    <w:p>
      <w:pPr>
        <w:spacing w:after="60"/>
        <w:ind w:firstLine="567"/>
        <w:jc w:val="both"/>
      </w:pPr>
      <w:r>
        <w:rPr>
          <w:rFonts w:ascii="Arial" w:cs="Arial" w:eastAsia="Arial" w:hAnsi="Arial"/>
          <w:sz w:val="24"/>
          <w:szCs w:val="24"/>
        </w:rPr>
        <w:t xml:space="preserve">40. Вскрытие грузовых мест предусматривает нарушение целостности и средств идентификации с последующим изъятием отдельных единиц товаров из их упаковки (ящиков, коробок и т.п.), из технологических емкостей, специально изготовленных тайников для получения возможности контроля за количеством и наименованием, определения страны происхождения и получения других сведений о товарах, выявления товаров, перемещаемых под видом других товаров.</w:t>
      </w:r>
    </w:p>
    <w:p>
      <w:pPr>
        <w:spacing w:after="60"/>
        <w:ind w:firstLine="567"/>
        <w:jc w:val="both"/>
      </w:pPr>
      <w:r>
        <w:rPr>
          <w:rFonts w:ascii="Arial" w:cs="Arial" w:eastAsia="Arial" w:hAnsi="Arial"/>
          <w:sz w:val="24"/>
          <w:szCs w:val="24"/>
        </w:rPr>
        <w:t xml:space="preserve">41. Контейнеры, содержащие радиоактивные материалы, вскрываются только в организациях, осуществляющих деятельность в области использования атомной энергии, при наличии соответствующих технических средств и в установленном порядке.</w:t>
      </w:r>
    </w:p>
    <w:p>
      <w:pPr>
        <w:spacing w:after="60"/>
        <w:ind w:firstLine="567"/>
        <w:jc w:val="both"/>
      </w:pPr>
      <w:r>
        <w:rPr>
          <w:rFonts w:ascii="Arial" w:cs="Arial" w:eastAsia="Arial" w:hAnsi="Arial"/>
          <w:sz w:val="24"/>
          <w:szCs w:val="24"/>
        </w:rPr>
        <w:t xml:space="preserve">42. Таможенный досмотр в целях выявления товаров, запрещенных к ввозу на территорию Кыргызской Республики, а также к вывозу с территории Кыргызской Республики, может проводиться с применением служебных собак кинологического подразделения таможенного органа.</w:t>
      </w:r>
    </w:p>
    <w:p>
      <w:pPr>
        <w:spacing w:after="60"/>
        <w:ind w:firstLine="567"/>
        <w:jc w:val="both"/>
      </w:pPr>
      <w:r>
        <w:rPr>
          <w:rFonts w:ascii="Arial" w:cs="Arial" w:eastAsia="Arial" w:hAnsi="Arial"/>
          <w:sz w:val="24"/>
          <w:szCs w:val="24"/>
        </w:rPr>
        <w:t xml:space="preserve">43. Проведение таможенного досмотра с помощью спиливания, стачивания, разрезания и иных действий осуществляется в целях выявления товаров, сокрытых от таможенного контроля, путем нанесения на поверхность скрываемого товара слоев краски, металлов, материалов, либо путем вложения товаров в специально изготовленные неразборные тайники, определения химического состава товаров и их физических свойств, и др.</w:t>
      </w:r>
    </w:p>
    <w:p>
      <w:pPr>
        <w:spacing w:after="60"/>
        <w:ind w:firstLine="567"/>
        <w:jc w:val="both"/>
      </w:pPr>
      <w:r>
        <w:rPr>
          <w:rFonts w:ascii="Arial" w:cs="Arial" w:eastAsia="Arial" w:hAnsi="Arial"/>
          <w:sz w:val="24"/>
          <w:szCs w:val="24"/>
        </w:rPr>
        <w:t xml:space="preserve">44. Для ускорения проведения таможенного досмотра, осмотра и повышения его эффективности применяются различные виды технических средств таможенного контроля (далее - ТСТК), позволяющие выявлять необходимые сведения о товарах (их количество, состав, физические и химические свойства, подлинность, наличие тайников и т.п.).</w:t>
      </w:r>
    </w:p>
    <w:p>
      <w:pPr>
        <w:spacing w:after="120"/>
        <w:ind w:firstLine="567"/>
        <w:jc w:val="both"/>
      </w:pPr>
      <w:r>
        <w:rPr>
          <w:rFonts w:ascii="Arial" w:cs="Arial" w:eastAsia="Arial" w:hAnsi="Arial"/>
          <w:sz w:val="24"/>
          <w:szCs w:val="24"/>
        </w:rPr>
        <w:t xml:space="preserve">45. Применение ТСТК должностными лицами таможенных органов осуществляется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gyhk4gmk6uenxcovrxn8">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При проведении таможенного досмотра, осмотра товаров, транспортных средств допускается применение фотоаппаратуры (видеоаппаратуры) должностными лицами, осуществляющими таможенный досмотр, осмотр.</w:t>
      </w:r>
    </w:p>
    <w:p>
      <w:pPr>
        <w:spacing w:after="200" w:before="200"/>
        <w:jc w:val="center"/>
      </w:pPr>
      <w:r>
        <w:rPr>
          <w:rFonts w:ascii="Arial" w:cs="Arial" w:eastAsia="Arial" w:hAnsi="Arial"/>
          <w:b/>
          <w:bCs/>
          <w:sz w:val="24"/>
          <w:szCs w:val="24"/>
        </w:rPr>
        <w:t xml:space="preserve">4. Средства идентификации</w:t>
      </w:r>
    </w:p>
    <w:p>
      <w:pPr>
        <w:spacing w:after="60"/>
        <w:ind w:firstLine="567"/>
        <w:jc w:val="both"/>
      </w:pPr>
      <w:r>
        <w:rPr>
          <w:rFonts w:ascii="Arial" w:cs="Arial" w:eastAsia="Arial" w:hAnsi="Arial"/>
          <w:sz w:val="24"/>
          <w:szCs w:val="24"/>
        </w:rPr>
        <w:t xml:space="preserve">47. На транспортные средства, грузовые отсеки транспортных средств, грузовые места, помещения и другие места, где находятся или могут находиться товары, на сами товары, находящиеся под таможенным контролем, должностные лица, осуществляющие таможенный досмотр и осмотр, могут накладывать средства идентификации.</w:t>
      </w:r>
    </w:p>
    <w:p>
      <w:pPr>
        <w:spacing w:after="60"/>
        <w:ind w:firstLine="567"/>
        <w:jc w:val="both"/>
      </w:pPr>
      <w:r>
        <w:rPr>
          <w:rFonts w:ascii="Arial" w:cs="Arial" w:eastAsia="Arial" w:hAnsi="Arial"/>
          <w:sz w:val="24"/>
          <w:szCs w:val="24"/>
        </w:rPr>
        <w:t xml:space="preserve">48. При обнаружении в результате таможенного досмотра, осмотра признаков нарушений, проступков или преступлений, средства идентификации накладываются в целях обеспечения неизменности состояния товаров и транспортных средств, защиты их от подмены.</w:t>
      </w:r>
    </w:p>
    <w:p>
      <w:pPr>
        <w:spacing w:after="60"/>
        <w:ind w:firstLine="567"/>
        <w:jc w:val="both"/>
      </w:pPr>
      <w:r>
        <w:rPr>
          <w:rFonts w:ascii="Arial" w:cs="Arial" w:eastAsia="Arial" w:hAnsi="Arial"/>
          <w:sz w:val="24"/>
          <w:szCs w:val="24"/>
        </w:rPr>
        <w:t xml:space="preserve">49. Для осуществления контроля за наличием и состоянием средств идентификации в поручении и акте таможенного досмотра, осмотра указываются сведения об их количестве, типе, номерах пломб, печатей, нанесенной цифровой, буквенной и иной маркировке, идентификационных знаках, проставленных штампах, взятых пробах, образцах, описаниях товаров, составленных чертежах, изготовленных масштабных изображениях, фотографиях, иллюстрациях, использовании товаросопроводительной, иной документации и других средств идентификации.</w:t>
      </w:r>
    </w:p>
    <w:p>
      <w:pPr>
        <w:spacing w:after="60"/>
        <w:ind w:firstLine="567"/>
        <w:jc w:val="both"/>
      </w:pPr>
      <w:r>
        <w:rPr>
          <w:rFonts w:ascii="Arial" w:cs="Arial" w:eastAsia="Arial" w:hAnsi="Arial"/>
          <w:sz w:val="24"/>
          <w:szCs w:val="24"/>
        </w:rPr>
        <w:t xml:space="preserve">50. В случае изменения, удаления, уничтожения или замены средств идентификации должностным лицом таможенного органа составляется акт об изменении, удалении, уничтожении или замене средств идентификации по форме, утвержденной Евразийской экономической комиссией.</w:t>
      </w:r>
    </w:p>
    <w:p>
      <w:pPr>
        <w:spacing w:after="200" w:before="200"/>
        <w:jc w:val="center"/>
      </w:pPr>
      <w:r>
        <w:rPr>
          <w:rFonts w:ascii="Arial" w:cs="Arial" w:eastAsia="Arial" w:hAnsi="Arial"/>
          <w:b/>
          <w:bCs/>
          <w:sz w:val="24"/>
          <w:szCs w:val="24"/>
        </w:rPr>
        <w:t xml:space="preserve">5. Оформление результатов проведения таможенного досмотра, осмотра</w:t>
      </w:r>
    </w:p>
    <w:p>
      <w:pPr>
        <w:spacing w:after="60"/>
        <w:ind w:firstLine="567"/>
        <w:jc w:val="both"/>
      </w:pPr>
      <w:r>
        <w:rPr>
          <w:rFonts w:ascii="Arial" w:cs="Arial" w:eastAsia="Arial" w:hAnsi="Arial"/>
          <w:sz w:val="24"/>
          <w:szCs w:val="24"/>
        </w:rPr>
        <w:t xml:space="preserve">51. По результатам проведенного таможенного досмотра, осмотра, при обнаружении несоответствия фактических данных о товарах заявляемым сведениям или представленным документам, выявлении нарушенных средств идентификации товаров и транспортных средств или признаков их повреждения, составляет акт таможенного досмотра, осмотра, с указанием начала и окончания таможенного досмотра, осмотра.</w:t>
      </w:r>
    </w:p>
    <w:p>
      <w:pPr>
        <w:spacing w:after="60"/>
        <w:ind w:firstLine="567"/>
        <w:jc w:val="both"/>
      </w:pPr>
      <w:r>
        <w:rPr>
          <w:rFonts w:ascii="Arial" w:cs="Arial" w:eastAsia="Arial" w:hAnsi="Arial"/>
          <w:sz w:val="24"/>
          <w:szCs w:val="24"/>
        </w:rPr>
        <w:t xml:space="preserve">При этом указанные сведения также вносятся в программное обеспечение ЕАИС.</w:t>
      </w:r>
    </w:p>
    <w:p>
      <w:pPr>
        <w:spacing w:after="60"/>
        <w:ind w:firstLine="567"/>
        <w:jc w:val="both"/>
      </w:pPr>
      <w:r>
        <w:rPr>
          <w:rFonts w:ascii="Arial" w:cs="Arial" w:eastAsia="Arial" w:hAnsi="Arial"/>
          <w:sz w:val="24"/>
          <w:szCs w:val="24"/>
        </w:rPr>
        <w:t xml:space="preserve">52. Акт таможенного досмотра, осмотра составляется должностными лицами, проводившими таможенный досмотр, по форме, утвержденной решением Комиссии таможенного союза "О формах таможенных документов" от 20 мая 2010 года, в 2 (двух) экземплярах, один из которых вручается (направляется) декларанту или иному лицу, обладающему полномочиями в отношении товаров, либо их представителям, если эти лица установлены.</w:t>
      </w:r>
    </w:p>
    <w:p>
      <w:pPr>
        <w:spacing w:after="60"/>
        <w:ind w:firstLine="567"/>
        <w:jc w:val="both"/>
      </w:pPr>
      <w:r>
        <w:rPr>
          <w:rFonts w:ascii="Arial" w:cs="Arial" w:eastAsia="Arial" w:hAnsi="Arial"/>
          <w:sz w:val="24"/>
          <w:szCs w:val="24"/>
        </w:rPr>
        <w:t xml:space="preserve">53. В случае, если при таможенном досмотре или осмотре присутствуют представители других контролирующих государственных органов или должностные лица вышестоящего таможенного органа, сведения о них вносятся в акт таможенного досмотра или осмотра как о присутствующих лицах. Заполненный акт таможенного досмотра или осмотра подписывается указанными лицами. В этом случае допускается передача им копий акта таможенного досмотра или осмотра.</w:t>
      </w:r>
    </w:p>
    <w:p>
      <w:pPr>
        <w:spacing w:after="60"/>
        <w:ind w:firstLine="567"/>
        <w:jc w:val="both"/>
      </w:pPr>
      <w:r>
        <w:rPr>
          <w:rFonts w:ascii="Arial" w:cs="Arial" w:eastAsia="Arial" w:hAnsi="Arial"/>
          <w:sz w:val="24"/>
          <w:szCs w:val="24"/>
        </w:rPr>
        <w:t xml:space="preserve">54. В акте таможенного досмотра, осмотра указываются следующие сведения:</w:t>
      </w:r>
    </w:p>
    <w:p>
      <w:pPr>
        <w:spacing w:after="60"/>
        <w:ind w:firstLine="567"/>
        <w:jc w:val="both"/>
      </w:pPr>
      <w:r>
        <w:rPr>
          <w:rFonts w:ascii="Arial" w:cs="Arial" w:eastAsia="Arial" w:hAnsi="Arial"/>
          <w:sz w:val="24"/>
          <w:szCs w:val="24"/>
        </w:rPr>
        <w:t xml:space="preserve">1) основания для проведения таможенного досмотра, осмотра товаров и транспортных средств;</w:t>
      </w:r>
    </w:p>
    <w:p>
      <w:pPr>
        <w:spacing w:after="60"/>
        <w:ind w:firstLine="567"/>
        <w:jc w:val="both"/>
      </w:pPr>
      <w:r>
        <w:rPr>
          <w:rFonts w:ascii="Arial" w:cs="Arial" w:eastAsia="Arial" w:hAnsi="Arial"/>
          <w:sz w:val="24"/>
          <w:szCs w:val="24"/>
        </w:rPr>
        <w:t xml:space="preserve">2) об упаковке и (или) маркировке, клеймах, товарных знаках, артикулах, номерах заказов (лотов), знаках соответствия, идентификационных знаках, свидетельствующих о стране происхождения товаров, нанесенных на групповую упаковку, на отдельные упаковочные единицы и (или) имеющихся непосредственно на товарах;</w:t>
      </w:r>
    </w:p>
    <w:p>
      <w:pPr>
        <w:spacing w:after="60"/>
        <w:ind w:firstLine="567"/>
        <w:jc w:val="both"/>
      </w:pPr>
      <w:r>
        <w:rPr>
          <w:rFonts w:ascii="Arial" w:cs="Arial" w:eastAsia="Arial" w:hAnsi="Arial"/>
          <w:sz w:val="24"/>
          <w:szCs w:val="24"/>
        </w:rPr>
        <w:t xml:space="preserve">3) о производителе товаров;</w:t>
      </w:r>
    </w:p>
    <w:p>
      <w:pPr>
        <w:spacing w:after="60"/>
        <w:ind w:firstLine="567"/>
        <w:jc w:val="both"/>
      </w:pPr>
      <w:r>
        <w:rPr>
          <w:rFonts w:ascii="Arial" w:cs="Arial" w:eastAsia="Arial" w:hAnsi="Arial"/>
          <w:sz w:val="24"/>
          <w:szCs w:val="24"/>
        </w:rPr>
        <w:t xml:space="preserve">4) об отправителе и получателе товаров, номерах заказов и других сведениях о поставке товаров;</w:t>
      </w:r>
    </w:p>
    <w:p>
      <w:pPr>
        <w:spacing w:after="60"/>
        <w:ind w:firstLine="567"/>
        <w:jc w:val="both"/>
      </w:pPr>
      <w:r>
        <w:rPr>
          <w:rFonts w:ascii="Arial" w:cs="Arial" w:eastAsia="Arial" w:hAnsi="Arial"/>
          <w:sz w:val="24"/>
          <w:szCs w:val="24"/>
        </w:rPr>
        <w:t xml:space="preserve">5) о виде (способе) упаковки товаров, количестве товара в упаковке в случае размещения товаров последовательно в нескольких упаковках;</w:t>
      </w:r>
    </w:p>
    <w:p>
      <w:pPr>
        <w:spacing w:after="60"/>
        <w:ind w:firstLine="567"/>
        <w:jc w:val="both"/>
      </w:pPr>
      <w:r>
        <w:rPr>
          <w:rFonts w:ascii="Arial" w:cs="Arial" w:eastAsia="Arial" w:hAnsi="Arial"/>
          <w:sz w:val="24"/>
          <w:szCs w:val="24"/>
        </w:rPr>
        <w:t xml:space="preserve">6) о наличии или отсутствии внешних повреждений товаров, их упаковки с описанием имеющихся повреждений;</w:t>
      </w:r>
    </w:p>
    <w:p>
      <w:pPr>
        <w:spacing w:after="60"/>
        <w:ind w:firstLine="567"/>
        <w:jc w:val="both"/>
      </w:pPr>
      <w:r>
        <w:rPr>
          <w:rFonts w:ascii="Arial" w:cs="Arial" w:eastAsia="Arial" w:hAnsi="Arial"/>
          <w:sz w:val="24"/>
          <w:szCs w:val="24"/>
        </w:rPr>
        <w:t xml:space="preserve">7) о количестве наименований товаров и количестве товаров каждого наименования (допускается устанавливать количество товаров каждого наименования расчетным путем);</w:t>
      </w:r>
    </w:p>
    <w:p>
      <w:pPr>
        <w:spacing w:after="60"/>
        <w:ind w:firstLine="567"/>
        <w:jc w:val="both"/>
      </w:pPr>
      <w:r>
        <w:rPr>
          <w:rFonts w:ascii="Arial" w:cs="Arial" w:eastAsia="Arial" w:hAnsi="Arial"/>
          <w:sz w:val="24"/>
          <w:szCs w:val="24"/>
        </w:rPr>
        <w:t xml:space="preserve">8) о цвете, материале, размерах, физико-технических, температурных характеристиках товаров и иные сведения, установленные в ходе проведения таможенного досмотра, осмотра;</w:t>
      </w:r>
    </w:p>
    <w:p>
      <w:pPr>
        <w:spacing w:after="60"/>
        <w:ind w:firstLine="567"/>
        <w:jc w:val="both"/>
      </w:pPr>
      <w:r>
        <w:rPr>
          <w:rFonts w:ascii="Arial" w:cs="Arial" w:eastAsia="Arial" w:hAnsi="Arial"/>
          <w:sz w:val="24"/>
          <w:szCs w:val="24"/>
        </w:rPr>
        <w:t xml:space="preserve">9) о выявлении либо о невыявлении нарушений международных договоров и актов, составляющих право ЕАЭС,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10) иные сведения, предусмотренные Актом таможенного досмотра, осмотра.</w:t>
      </w:r>
    </w:p>
    <w:p>
      <w:pPr>
        <w:spacing w:after="60"/>
        <w:ind w:firstLine="567"/>
        <w:jc w:val="both"/>
      </w:pPr>
      <w:r>
        <w:rPr>
          <w:rFonts w:ascii="Arial" w:cs="Arial" w:eastAsia="Arial" w:hAnsi="Arial"/>
          <w:sz w:val="24"/>
          <w:szCs w:val="24"/>
        </w:rPr>
        <w:t xml:space="preserve">55. При фиксировании результатов таможенного досмотра, осмотра к акту таможенного досмотра, осмотра прикладываются:</w:t>
      </w:r>
    </w:p>
    <w:p>
      <w:pPr>
        <w:spacing w:after="60"/>
        <w:ind w:firstLine="567"/>
        <w:jc w:val="both"/>
      </w:pPr>
      <w:r>
        <w:rPr>
          <w:rFonts w:ascii="Arial" w:cs="Arial" w:eastAsia="Arial" w:hAnsi="Arial"/>
          <w:sz w:val="24"/>
          <w:szCs w:val="24"/>
        </w:rPr>
        <w:t xml:space="preserve">1) образцы маркировки, имеющейся на упаковке товаров, этикетки, ярлыки и другие средства идентификации товаров;</w:t>
      </w:r>
    </w:p>
    <w:p>
      <w:pPr>
        <w:spacing w:after="60"/>
        <w:ind w:firstLine="567"/>
        <w:jc w:val="both"/>
      </w:pPr>
      <w:r>
        <w:rPr>
          <w:rFonts w:ascii="Arial" w:cs="Arial" w:eastAsia="Arial" w:hAnsi="Arial"/>
          <w:sz w:val="24"/>
          <w:szCs w:val="24"/>
        </w:rPr>
        <w:t xml:space="preserve">2) фотоматериалы таможенного досмотра, осмотра (дополнительно допускается приобщение цифрового носителя этих материалов);</w:t>
      </w:r>
    </w:p>
    <w:p>
      <w:pPr>
        <w:spacing w:after="60"/>
        <w:ind w:firstLine="567"/>
        <w:jc w:val="both"/>
      </w:pPr>
      <w:r>
        <w:rPr>
          <w:rFonts w:ascii="Arial" w:cs="Arial" w:eastAsia="Arial" w:hAnsi="Arial"/>
          <w:sz w:val="24"/>
          <w:szCs w:val="24"/>
        </w:rPr>
        <w:t xml:space="preserve">3) видеоматериалы таможенного досмотра, осмотра;</w:t>
      </w:r>
    </w:p>
    <w:p>
      <w:pPr>
        <w:spacing w:after="60"/>
        <w:ind w:firstLine="567"/>
        <w:jc w:val="both"/>
      </w:pPr>
      <w:r>
        <w:rPr>
          <w:rFonts w:ascii="Arial" w:cs="Arial" w:eastAsia="Arial" w:hAnsi="Arial"/>
          <w:sz w:val="24"/>
          <w:szCs w:val="24"/>
        </w:rPr>
        <w:t xml:space="preserve">4) копии документов, подтверждающих полномочия специалистов и иных должностных лиц таможенных органов или иных контролирующих органов, участвующих или присутствующих при таможенном досмотре, осмотре;</w:t>
      </w:r>
    </w:p>
    <w:p>
      <w:pPr>
        <w:spacing w:after="60"/>
        <w:ind w:firstLine="567"/>
        <w:jc w:val="both"/>
      </w:pPr>
      <w:r>
        <w:rPr>
          <w:rFonts w:ascii="Arial" w:cs="Arial" w:eastAsia="Arial" w:hAnsi="Arial"/>
          <w:sz w:val="24"/>
          <w:szCs w:val="24"/>
        </w:rPr>
        <w:t xml:space="preserve">5) копии документов, удостоверяющих личность и заявления иных лиц, присутствующих при таможенном досмотре, осмотре;</w:t>
      </w:r>
    </w:p>
    <w:p>
      <w:pPr>
        <w:spacing w:after="60"/>
        <w:ind w:firstLine="567"/>
        <w:jc w:val="both"/>
      </w:pPr>
      <w:r>
        <w:rPr>
          <w:rFonts w:ascii="Arial" w:cs="Arial" w:eastAsia="Arial" w:hAnsi="Arial"/>
          <w:sz w:val="24"/>
          <w:szCs w:val="24"/>
        </w:rPr>
        <w:t xml:space="preserve">6) иные документы, оформленные в ходе проведения досмотра, осмотра и имеющие к нему отношение.</w:t>
      </w:r>
    </w:p>
    <w:p>
      <w:pPr>
        <w:spacing w:after="60"/>
        <w:ind w:firstLine="567"/>
        <w:jc w:val="both"/>
      </w:pPr>
      <w:r>
        <w:rPr>
          <w:rFonts w:ascii="Arial" w:cs="Arial" w:eastAsia="Arial" w:hAnsi="Arial"/>
          <w:sz w:val="24"/>
          <w:szCs w:val="24"/>
        </w:rPr>
        <w:t xml:space="preserve">56. Приложенные к акту таможенного досмотра, осмотра документы и сведения, содержащиеся на бумажном носителе, являются неотъемлемой частью акта таможенного досмотра, осмотра и визируются с проставлением личной номерной печати должностным лицом, проводящим таможенный досмотр, осмотр, а также специалистами и иными лицами, участвующими или присутствовавшими в процессе его проведения.</w:t>
      </w:r>
    </w:p>
    <w:p>
      <w:pPr>
        <w:spacing w:after="60"/>
        <w:ind w:firstLine="567"/>
        <w:jc w:val="both"/>
      </w:pPr>
      <w:r>
        <w:rPr>
          <w:rFonts w:ascii="Arial" w:cs="Arial" w:eastAsia="Arial" w:hAnsi="Arial"/>
          <w:sz w:val="24"/>
          <w:szCs w:val="24"/>
        </w:rPr>
        <w:t xml:space="preserve">В случаях проведения таможенного досмотра, осмотра двумя или более должностными лицами акт таможенного досмотра, осмотра визируются всеми должностными лицами, проводившими таможенный досмотр, осмотр, с проставлением личной номерной печати.</w:t>
      </w:r>
    </w:p>
    <w:p>
      <w:pPr>
        <w:spacing w:after="60"/>
        <w:ind w:firstLine="567"/>
        <w:jc w:val="both"/>
      </w:pPr>
      <w:r>
        <w:rPr>
          <w:rFonts w:ascii="Arial" w:cs="Arial" w:eastAsia="Arial" w:hAnsi="Arial"/>
          <w:sz w:val="24"/>
          <w:szCs w:val="24"/>
        </w:rPr>
        <w:t xml:space="preserve">57. Результаты таможенного досмотра, осмотра, а также рапорт с резолюцией должностного лица, принявшего решение о проведении таможенного досмотра, передаются должностному лицу, осуществляющему документальный контроль заявленных в декларации сведений, либо его начальнику или лицу, его замещающему, с момента завершения заполнения акта таможенного досмотра, осмотра.</w:t>
      </w:r>
    </w:p>
    <w:p>
      <w:pPr>
        <w:spacing w:after="60"/>
        <w:ind w:firstLine="567"/>
        <w:jc w:val="both"/>
      </w:pPr>
      <w:r>
        <w:rPr>
          <w:rFonts w:ascii="Arial" w:cs="Arial" w:eastAsia="Arial" w:hAnsi="Arial"/>
          <w:sz w:val="24"/>
          <w:szCs w:val="24"/>
        </w:rPr>
        <w:t xml:space="preserve">Хранение акта таможенного досмотра, осмотра и рапорта осуществляется со всеми приложенными к ним документами и совместно с другими таможенными документами, оформляемыми при соответствующей таможенной процедуре, в соответствии с установленным порядком комплектования таможенных документов, формирования их в дела и передачи на хранение в архив таможенного органа.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pqjreijc8benmjoorro2" Type="http://schemas.openxmlformats.org/officeDocument/2006/relationships/hyperlink" Target="http://kodeks.duckdns.org/document/230011450" TargetMode="External"/><Relationship Id="rIdv0x4emliw2qduuzu-iqyw" Type="http://schemas.openxmlformats.org/officeDocument/2006/relationships/hyperlink" Target="http://kodeks.duckdns.org/document/230031880" TargetMode="External"/><Relationship Id="rIdzty-xawatleuf63fhgorl" Type="http://schemas.openxmlformats.org/officeDocument/2006/relationships/hyperlink" Target="http://kodeks.duckdns.org/document/111908" TargetMode="External"/><Relationship Id="rIdz4edq9qa-2izwrbadscgm" Type="http://schemas.openxmlformats.org/officeDocument/2006/relationships/hyperlink" Target="http://kodeks.duckdns.org/document/111908#st_131" TargetMode="External"/><Relationship Id="rIdlnsjrptqsvwcmepfcz53w" Type="http://schemas.openxmlformats.org/officeDocument/2006/relationships/hyperlink" Target="http://kodeks.duckdns.org/document/230011450" TargetMode="External"/><Relationship Id="rIdwzdmnmrpl4kyk28fvb3ps" Type="http://schemas.openxmlformats.org/officeDocument/2006/relationships/hyperlink" Target="http://kodeks.duckdns.org/document/111908#st_131" TargetMode="External"/><Relationship Id="rIdodpnbbsnvmslq9ivxnovg" Type="http://schemas.openxmlformats.org/officeDocument/2006/relationships/hyperlink" Target="http://kodeks.duckdns.org/document/230031880" TargetMode="External"/><Relationship Id="rId8gyhk4gmk6uenxcovrxn8" Type="http://schemas.openxmlformats.org/officeDocument/2006/relationships/hyperlink" Target="http://kodeks.duckdns.org/document/230031880"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2026-09-23T13:48:24.907Z</dcterms:created>
  <dcterms:modified xsi:type="dcterms:W3CDTF">2026-09-23T13:48:24.907Z</dcterms:modified>
</cp:coreProperties>
</file>

<file path=docProps/custom.xml><?xml version="1.0" encoding="utf-8"?>
<Properties xmlns="http://schemas.openxmlformats.org/officeDocument/2006/custom-properties" xmlns:vt="http://schemas.openxmlformats.org/officeDocument/2006/docPropsVTypes"/>
</file>