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ddz3ejndlk4xpaijnokf1">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4 июня 2020 года № 301</w:t>
      </w:r>
    </w:p>
    <w:p>
      <w:pPr>
        <w:spacing w:after="480" w:before="200"/>
        <w:jc w:val="center"/>
      </w:pPr>
      <w:r>
        <w:rPr>
          <w:rFonts w:ascii="Arial" w:cs="Arial" w:eastAsia="Arial" w:hAnsi="Arial"/>
          <w:b/>
          <w:bCs/>
          <w:sz w:val="28"/>
          <w:szCs w:val="28"/>
        </w:rPr>
        <w:t xml:space="preserve">О заключении Правительства Кыргызской Республики на проект Закона Кыргызской Республики "О внесении изменений в Кодекс Кыргызской Республики о нарушениях"</w:t>
      </w:r>
    </w:p>
    <w:p>
      <w:pPr>
        <w:spacing w:after="120"/>
        <w:ind w:firstLine="397"/>
        <w:jc w:val="both"/>
      </w:pPr>
      <w:r>
        <w:rPr>
          <w:rFonts w:ascii="Arial" w:cs="Arial" w:eastAsia="Arial" w:hAnsi="Arial"/>
          <w:sz w:val="24"/>
          <w:szCs w:val="24"/>
        </w:rPr>
        <w:t xml:space="preserve">В соответствии со </w:t>
      </w:r>
      <w:hyperlink w:history="1" r:id="rIdjfy6x7pmomderi3qz_810">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ind w:firstLine="397"/>
        <w:jc w:val="both"/>
      </w:pPr>
      <w:r>
        <w:rPr>
          <w:rFonts w:ascii="Arial" w:cs="Arial" w:eastAsia="Arial" w:hAnsi="Arial"/>
          <w:sz w:val="24"/>
          <w:szCs w:val="24"/>
        </w:rPr>
        <w:t xml:space="preserve">1. Одобрить прилагаемое </w:t>
      </w:r>
      <w:hyperlink w:history="1" r:id="rIdsxp_tvvgybuzckkpyc5nd">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w:t>
      </w:r>
      <w:hyperlink w:history="1" r:id="rIdmhxad2m82zhe03okorps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инициированный депутатом Жогорку Кенеша Кыргызской Республики Маматалиевым М.А.</w:t>
      </w:r>
    </w:p>
    <w:p>
      <w:pPr>
        <w:spacing w:after="120"/>
        <w:ind w:firstLine="39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К.А. Боронов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4 июня 2020 года № 301</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Правительства Кыргызской Республики на проект Закона Кыргызской Республики "О внесении изменений в Кодекс Кыргызской Республики о нарушениях"</w:t>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hyperlink w:history="1" r:id="rIdynwzvf4v-fh-4sitmc5bz">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w:t>
      </w:r>
      <w:hyperlink w:history="1" r:id="rId5pdek55fvvxhduxm0eav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предусматривающий установление мер ответственности за нарушение законодательно установленного запрета на ввоз, производство, реализацию и бесплатную выдачу в торговле и сфере обслуживания упаковочных пакетов из полимерных материалов, инициированный депутатом Жогорку Кенеша Кыргызской Республики Маматалиевым М. (далее - проект Закона), приходит к следующему заключению.</w:t>
      </w:r>
    </w:p>
    <w:p>
      <w:pPr>
        <w:spacing w:after="60"/>
        <w:ind w:firstLine="567"/>
        <w:jc w:val="both"/>
      </w:pPr>
      <w:r>
        <w:rPr>
          <w:rFonts w:ascii="Arial" w:cs="Arial" w:eastAsia="Arial" w:hAnsi="Arial"/>
          <w:sz w:val="24"/>
          <w:szCs w:val="24"/>
        </w:rPr>
        <w:t xml:space="preserve">Статьей 2 проекта Закона Кыргызской Республики "Об ограничении оборота пакетов из полимерной пленки на территории Кыргызской Республики" предлагается установить, что на территории Кыргызской Республики вводится запрет на ввоз на территорию Кыргызской Республики пакетов из полимерной пленки, за исключением пакетов, ввозимых физическими лицами для личного пользования при транспортировке и упаковке товаров и личных вещей, а также транзитного перемещения товаров в опломбированных грузовых отсеках.</w:t>
      </w:r>
    </w:p>
    <w:p>
      <w:pPr>
        <w:spacing w:after="60"/>
        <w:ind w:firstLine="567"/>
        <w:jc w:val="both"/>
      </w:pPr>
      <w:r>
        <w:rPr>
          <w:rFonts w:ascii="Arial" w:cs="Arial" w:eastAsia="Arial" w:hAnsi="Arial"/>
          <w:sz w:val="24"/>
          <w:szCs w:val="24"/>
        </w:rPr>
        <w:t xml:space="preserve">Однако, в представленном проекте Закона не предусматривается ответственность за нарушение установленного Законом запрета на ввоз на территорию Кыргызской Республики пакетов из полимерной пленки.</w:t>
      </w:r>
    </w:p>
    <w:p>
      <w:pPr>
        <w:spacing w:after="60"/>
        <w:ind w:firstLine="567"/>
        <w:jc w:val="both"/>
      </w:pPr>
      <w:r>
        <w:rPr>
          <w:rFonts w:ascii="Arial" w:cs="Arial" w:eastAsia="Arial" w:hAnsi="Arial"/>
          <w:sz w:val="24"/>
          <w:szCs w:val="24"/>
        </w:rPr>
        <w:t xml:space="preserve">Согласно пункту 5 </w:t>
      </w:r>
      <w:hyperlink w:history="1" r:id="rId0itwtxzcqueg1eda072kg">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порядок вступления нормативного правового акта в силу и поручения государственным органам излагаются в виде заключительных положений.</w:t>
      </w:r>
    </w:p>
    <w:p>
      <w:pPr>
        <w:spacing w:after="60"/>
        <w:ind w:firstLine="567"/>
        <w:jc w:val="both"/>
      </w:pPr>
      <w:r>
        <w:rPr>
          <w:rFonts w:ascii="Arial" w:cs="Arial" w:eastAsia="Arial" w:hAnsi="Arial"/>
          <w:sz w:val="24"/>
          <w:szCs w:val="24"/>
        </w:rPr>
        <w:t xml:space="preserve">В связи с чем, положения, предусмотренные в статьях 2 и 3 проекта Закона, предлагаем объединить в одной статье.</w:t>
      </w:r>
    </w:p>
    <w:p>
      <w:pPr>
        <w:spacing w:after="60"/>
        <w:ind w:firstLine="567"/>
        <w:jc w:val="both"/>
      </w:pPr>
      <w:r>
        <w:rPr>
          <w:rFonts w:ascii="Arial" w:cs="Arial" w:eastAsia="Arial" w:hAnsi="Arial"/>
          <w:sz w:val="24"/>
          <w:szCs w:val="24"/>
        </w:rPr>
        <w:t xml:space="preserve">Прилагаемая к проекту Закона справка-обоснование не соответствует требованиям </w:t>
      </w:r>
      <w:hyperlink w:history="1" r:id="rIdrhsr5wktsticntbuvktwk">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w:t>
      </w:r>
    </w:p>
    <w:p>
      <w:pPr>
        <w:spacing w:after="60"/>
        <w:ind w:firstLine="567"/>
        <w:jc w:val="both"/>
      </w:pPr>
      <w:r>
        <w:rPr>
          <w:rFonts w:ascii="Arial" w:cs="Arial" w:eastAsia="Arial" w:hAnsi="Arial"/>
          <w:sz w:val="24"/>
          <w:szCs w:val="24"/>
        </w:rPr>
        <w:t xml:space="preserve">Согласно статье 25 указанного Закона, справка-обоснование к проекту нормативного правового акта должна содержать: цели и задачи, которые предположительно будут достигнуты или решены в результате принятия нормативного акта; анализ нормативной правовой базы, действующей на момент разработки проекта нормативного правого акта, сведения о мониторинге и оценке законодательства, действующего в данной сфере общественных отношений; прогнозы возможных социальных, экономических, правовых, правозащитных, гендерных, экологических коррупционных последствий действия принимаемого нормативного правового акта; информацию о результатах общественного обсуждения; анализ соответствия проекта нормативного правового акта законодательству; результаты консультаций и обсуждений с соответствующими ассоциациями, союзами органов местного самоуправления, если проект нормативного правового акта непосредственно затрагивает интересы местных сообществ и органов местного самоуправления.</w:t>
      </w:r>
    </w:p>
    <w:p>
      <w:pPr>
        <w:spacing w:after="60"/>
        <w:ind w:firstLine="567"/>
        <w:jc w:val="both"/>
      </w:pPr>
      <w:r>
        <w:rPr>
          <w:rFonts w:ascii="Arial" w:cs="Arial" w:eastAsia="Arial" w:hAnsi="Arial"/>
          <w:sz w:val="24"/>
          <w:szCs w:val="24"/>
        </w:rPr>
        <w:t xml:space="preserve">Кроме этого, в соответствии со </w:t>
      </w:r>
      <w:hyperlink w:history="1" r:id="rIdsk_8hfkamo7sho9b5qdmb">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Закона Кыргызской Республики "О нормативных правовых актах Кыргызской Республики" проекты нормативных правовых актов, направленные на регулирование предпринимательской деятельности, подлежат анализу регулятивного воздействия в соответствии с </w:t>
      </w:r>
      <w:hyperlink w:history="1" r:id="rIds7nx7lfqlspzicsspo6d5">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проведения анализа регулятивного воздействия нормативных правовых актов на деятельность субъектов предпринимательства, утвержденной </w:t>
      </w:r>
      <w:hyperlink w:history="1" r:id="rIdykd0wh7hfo5miv_elv1n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2014 года № 559.</w:t>
      </w:r>
    </w:p>
    <w:p>
      <w:pPr>
        <w:spacing w:after="60"/>
        <w:ind w:firstLine="567"/>
        <w:jc w:val="both"/>
      </w:pPr>
      <w:r>
        <w:rPr>
          <w:rFonts w:ascii="Arial" w:cs="Arial" w:eastAsia="Arial" w:hAnsi="Arial"/>
          <w:sz w:val="24"/>
          <w:szCs w:val="24"/>
        </w:rPr>
        <w:t xml:space="preserve">В этой связи, рассматриваемый законопроект требует проведения анализа регулятивного воздействия, с учетом норм вышеуказанного Закона Кыргызской Республики.</w:t>
      </w:r>
    </w:p>
    <w:p>
      <w:pPr>
        <w:spacing w:after="60"/>
        <w:ind w:firstLine="567"/>
        <w:jc w:val="both"/>
      </w:pPr>
      <w:r>
        <w:rPr>
          <w:rFonts w:ascii="Arial" w:cs="Arial" w:eastAsia="Arial" w:hAnsi="Arial"/>
          <w:sz w:val="24"/>
          <w:szCs w:val="24"/>
        </w:rPr>
        <w:t xml:space="preserve">Учитывая вышеизложенное, Правительство Кыргызской Республики считает возможным принятие проекта Закона Кыргызской Республики "О внесении изменений в </w:t>
      </w:r>
      <w:hyperlink w:history="1" r:id="rId1rfj-4gh9jc4md_3dyja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с учетом предложений, указанных в настоящем заключении.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crxq0nfw3g_gjz0o9i_x">
      <w:r>
        <w:rPr>
          <w:rFonts w:ascii="Arial" w:cs="Arial" w:eastAsia="Arial" w:hAnsi="Arial"/>
          <w:color w:val="132D3F"/>
          <w:sz w:val="16"/>
          <w:szCs w:val="16"/>
          <w:u w:val="single"/>
        </w:rPr>
        <w:t xml:space="preserve">dalil.kg/document/157607</w:t>
      </w:r>
    </w:hyperlink>
  </w:p>
  <w:p>
    <w:pPr>
      <w:spacing w:after="0" w:before="40"/>
      <w:jc w:val="center"/>
    </w:pPr>
    <w:hyperlink w:history="1" r:id="rIdbhyg4zaeqp_sajcibauc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dz3ejndlk4xpaijnokf1" Type="http://schemas.openxmlformats.org/officeDocument/2006/relationships/hyperlink" Target="https://dalil.kg/document/230000286" TargetMode="External"/><Relationship Id="rIdjfy6x7pmomderi3qz_810" Type="http://schemas.openxmlformats.org/officeDocument/2006/relationships/hyperlink" Target="https://dalil.kg/document/203685#st_31" TargetMode="External"/><Relationship Id="rIdsxp_tvvgybuzckkpyc5nd" Type="http://schemas.openxmlformats.org/officeDocument/2006/relationships/hyperlink" Target="https://dalil.kg/document/157607#pr" TargetMode="External"/><Relationship Id="rIdmhxad2m82zhe03okorpsf" Type="http://schemas.openxmlformats.org/officeDocument/2006/relationships/hyperlink" Target="https://dalil.kg/document/111565" TargetMode="External"/><Relationship Id="rIdynwzvf4v-fh-4sitmc5bz" Type="http://schemas.openxmlformats.org/officeDocument/2006/relationships/hyperlink" Target="https://dalil.kg/document/203685#st_31" TargetMode="External"/><Relationship Id="rId5pdek55fvvxhduxm0eavj" Type="http://schemas.openxmlformats.org/officeDocument/2006/relationships/hyperlink" Target="https://dalil.kg/document/111565" TargetMode="External"/><Relationship Id="rId0itwtxzcqueg1eda072kg" Type="http://schemas.openxmlformats.org/officeDocument/2006/relationships/hyperlink" Target="https://dalil.kg/document/202591#st_11" TargetMode="External"/><Relationship Id="rIdrhsr5wktsticntbuvktwk" Type="http://schemas.openxmlformats.org/officeDocument/2006/relationships/hyperlink" Target="https://dalil.kg/document/202591#st_25" TargetMode="External"/><Relationship Id="rIdsk_8hfkamo7sho9b5qdmb" Type="http://schemas.openxmlformats.org/officeDocument/2006/relationships/hyperlink" Target="https://dalil.kg/document/202591#st_19" TargetMode="External"/><Relationship Id="rIds7nx7lfqlspzicsspo6d5" Type="http://schemas.openxmlformats.org/officeDocument/2006/relationships/hyperlink" Target="https://dalil.kg/document/97019" TargetMode="External"/><Relationship Id="rIdykd0wh7hfo5miv_elv1na" Type="http://schemas.openxmlformats.org/officeDocument/2006/relationships/hyperlink" Target="https://dalil.kg/document/97018" TargetMode="External"/><Relationship Id="rId1rfj-4gh9jc4md_3dyja2"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crxq0nfw3g_gjz0o9i_x" Type="http://schemas.openxmlformats.org/officeDocument/2006/relationships/hyperlink" Target="https://dalil.kg/document/157607" TargetMode="External"/><Relationship Id="rIdbhyg4zaeqp_sajcibauc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2026-09-24T13:20:13.544Z</dcterms:created>
  <dcterms:modified xsi:type="dcterms:W3CDTF">2026-09-24T13:20:13.544Z</dcterms:modified>
</cp:coreProperties>
</file>

<file path=docProps/custom.xml><?xml version="1.0" encoding="utf-8"?>
<Properties xmlns="http://schemas.openxmlformats.org/officeDocument/2006/custom-properties" xmlns:vt="http://schemas.openxmlformats.org/officeDocument/2006/docPropsVTypes"/>
</file>