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2020 года № 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Жилищный кодекс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xrvj7qzalg_rjos7cxo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grweo0darbwluftgi4v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Жилищный </w:t>
      </w:r>
      <w:hyperlink w:history="1" r:id="rIdesasdp9pd1xjdte-ip2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Аманкуловым М.А., Бекешевым Д.Д., Мавляновой М.Э. и другими.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20 января 2020 года № 16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изменений в Жилищный кодекс Кыргызской Республики"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hyperlink w:history="1" r:id="rIdanqqmfd-dfqbcz7gvcc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изменений в Жилищный </w:t>
      </w:r>
      <w:hyperlink w:history="1" r:id="rId2m_jujyy02b3shahnie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Аманкуловым М.А., Бекешевым Д.Д., Мавляновой М.Э. и другими, отмечает следующее.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Абзацем пятым статьи 1 проекта Закона предлагается дополнить </w:t>
      </w:r>
      <w:hyperlink w:history="1" r:id="rIduzrmgz6ncebjbrtfdfr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59</w:t>
        </w:r>
      </w:hyperlink>
      <w:r>
        <w:rPr>
          <w:rFonts w:ascii="Arial" w:cs="Arial" w:eastAsia="Arial" w:hAnsi="Arial"/>
          <w:sz w:val="24"/>
          <w:szCs w:val="24"/>
        </w:rPr>
        <w:t xml:space="preserve"> Жилищного кодекса Кыргызской Республики пунктом 9, согласно которому служебные жилые помещения подлежат приватизации путем продажи в собственность лицам, получившим служебные жилые помещения в порядке очередности, нуждающимся в улучшении жилищных условий.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тем, согласно части 2 </w:t>
      </w:r>
      <w:hyperlink w:history="1" r:id="rIdlpxttxzsjceomcet6hy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59</w:t>
        </w:r>
      </w:hyperlink>
      <w:r>
        <w:rPr>
          <w:rFonts w:ascii="Arial" w:cs="Arial" w:eastAsia="Arial" w:hAnsi="Arial"/>
          <w:sz w:val="24"/>
          <w:szCs w:val="24"/>
        </w:rPr>
        <w:t xml:space="preserve"> Жилищного кодекса Кыргызской Республики, приватизация служебных жилых помещений осуществляется в порядке, установленном главой 8 данного Кодекса.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глава 8 указанного Кодекса не предусматривает механизма определения указанного проектом порядка очередности нуждающихся в улучшении жилищных условий.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чего, во избежание пробелов в правоприменительной практике, необходимо предусмотреть порядок и механизм определения очередности лиц, нуждающихся в улучшении жилищных условий.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абзацем седьмым статьи 1 проекта Закона предлагается дополнить </w:t>
      </w:r>
      <w:hyperlink w:history="1" r:id="rIdffrmxytgf5qzlujj7tt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59</w:t>
        </w:r>
      </w:hyperlink>
      <w:r>
        <w:rPr>
          <w:rFonts w:ascii="Arial" w:cs="Arial" w:eastAsia="Arial" w:hAnsi="Arial"/>
          <w:sz w:val="24"/>
          <w:szCs w:val="24"/>
        </w:rPr>
        <w:t xml:space="preserve"> Жилищного кодекса Кыргызской Республики пунктом 10, согласно которому служебные жилые помещения подлежат приватизации путем продажи в собственность лицам, получившим служебные жилые помещения за особые заслуги.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Формулировка "за особые заслуги" создает коррупциогенный фактор и предоставляет право субъектам по своему усмотрению, не руководствуясь четкими, законодательно закрепленными критериями, толковать ту или иную ситуацию.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предлагаем в проекте Закона определить исчерпывающий перечень особых заслуг, при которых служебные жилые помещения могут быть приватизированы путем продажи в собственность.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частью 2 статьи 2 проекта Закона Правительству Кыргызской Республики, в случае принятия данного законопроекта, поручается в шестимесячный срок привести свои нормативные правовые акты в соответствие с данным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xoykke582_kkn3e_pjs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в случаях если для применения нормативного правового акта необходимо внесение изменений и дополнений в другие нормативные правовые акты, к вносимому проекту нормативного правового акта должны быть приложены проекты нормативных правовых актов с указанными изменениями и дополнениями.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Информацию о нормативных правовых актах, подлежащих пересмотру, в случае принятия рассматриваемого проекта Закона, необходимо отразить в справке-обосновании к законопроекту.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 итогам анализа нормативных правовых актов Правительства Кыргызской Республики не будут выявлены решения, подлежащие пересмотру в связи с принятием данного проекта, часть 2 статьи 3 представленного законопроекта необходимо будет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со </w:t>
      </w:r>
      <w:hyperlink w:history="1" r:id="rIdvzesjbzdbxy6avb734x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проекты нормативных правовых актов, непосредственно затрагивающих интересы граждан и юридических лиц, а также проекты нормативных правовых актов, регулирующих предпринимательскую деятельность, подлежат общественному обсуждению посредством размещения на официальном сайте нормотворческого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чего, в целях соблюдения требований обозначенного Закона, необходимо дополнить справку-обоснование к законопроекту информацией об итогах общественного обсуждения.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Правительство Кыргызской Республики считает целесообразным принятие данного проекта с учетом вышеизложенных замечаний и предложений.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dlaxmrcvvpamo3mlw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dalil.kg/document/157608</w:t>
      </w:r>
    </w:hyperlink>
  </w:p>
  <w:p>
    <w:pPr>
      <w:spacing w:after="0" w:before="40"/>
      <w:jc w:val="center"/>
    </w:pPr>
    <w:hyperlink w:history="1" r:id="rIddxwhqkpxccqtiaimgag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vj7qzalg_rjos7cxovi" Type="http://schemas.openxmlformats.org/officeDocument/2006/relationships/hyperlink" Target="https://dalil.kg/document/203685#st_31" TargetMode="External"/><Relationship Id="rIdgrweo0darbwluftgi4vng" Type="http://schemas.openxmlformats.org/officeDocument/2006/relationships/hyperlink" Target="https://dalil.kg/document/157608#pr" TargetMode="External"/><Relationship Id="rIdesasdp9pd1xjdte-ip2gj" Type="http://schemas.openxmlformats.org/officeDocument/2006/relationships/hyperlink" Target="https://dalil.kg/document/203926" TargetMode="External"/><Relationship Id="rIdanqqmfd-dfqbcz7gvcckl" Type="http://schemas.openxmlformats.org/officeDocument/2006/relationships/hyperlink" Target="https://dalil.kg/document/203685#st_31" TargetMode="External"/><Relationship Id="rId2m_jujyy02b3shahniev3" Type="http://schemas.openxmlformats.org/officeDocument/2006/relationships/hyperlink" Target="https://dalil.kg/document/203926" TargetMode="External"/><Relationship Id="rIduzrmgz6ncebjbrtfdfr3a" Type="http://schemas.openxmlformats.org/officeDocument/2006/relationships/hyperlink" Target="https://dalil.kg/document/203926#st_59" TargetMode="External"/><Relationship Id="rIdlpxttxzsjceomcet6hypz" Type="http://schemas.openxmlformats.org/officeDocument/2006/relationships/hyperlink" Target="https://dalil.kg/document/203926#st_59" TargetMode="External"/><Relationship Id="rIdffrmxytgf5qzlujj7ttea" Type="http://schemas.openxmlformats.org/officeDocument/2006/relationships/hyperlink" Target="https://dalil.kg/document/203926#st_59" TargetMode="External"/><Relationship Id="rIdxoykke582_kkn3e_pjsxm" Type="http://schemas.openxmlformats.org/officeDocument/2006/relationships/hyperlink" Target="https://dalil.kg/document/202591#st_24" TargetMode="External"/><Relationship Id="rIdvzesjbzdbxy6avb734x9j" Type="http://schemas.openxmlformats.org/officeDocument/2006/relationships/hyperlink" Target="https://dalil.kg/document/202591#st_2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dlaxmrcvvpamo3mlw7s" Type="http://schemas.openxmlformats.org/officeDocument/2006/relationships/hyperlink" Target="https://dalil.kg/document/157608" TargetMode="External"/><Relationship Id="rIddxwhqkpxccqtiaimgag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2026-10-01T04:00:18.321Z</dcterms:created>
  <dcterms:modified xsi:type="dcterms:W3CDTF">2026-10-01T04:00:18.321Z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