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28 апреля 2020 года № 222</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статусе медицинского работника"</w:t>
      </w:r>
    </w:p>
    <w:p>
      <w:pPr>
        <w:spacing w:after="60"/>
        <w:ind w:firstLine="567"/>
        <w:jc w:val="both"/>
      </w:pPr>
      <w:r>
        <w:rPr>
          <w:rFonts w:ascii="Arial" w:cs="Arial" w:eastAsia="Arial" w:hAnsi="Arial"/>
          <w:sz w:val="24"/>
          <w:szCs w:val="24"/>
        </w:rPr>
        <w:t xml:space="preserve">В соответствии со </w:t>
      </w:r>
      <w:hyperlink w:history="1" r:id="rIdoyjfuvgrype9idhpw_ml6">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w0ps9yhaqjpgcnrb157hx">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g5mej6qyxqfe-plxaiyk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инициированный депутатами Жогорку Кенеша Кыргызской Республики Асылбаевой Г.К., Никитенко Н.В., Самигулинной А.Э.</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28 апреля 2020 года № 222</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статусе медицинского работника"</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7ymvazpabuhzrendzjgq7">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статусе медицинского работника" (далее - законопроект), инициированный депутатами Асылбаевой Г.К., Никитенко Н.В., Самигулинной А.Э., приходит к следующему заключению.</w:t>
      </w:r>
    </w:p>
    <w:p>
      <w:pPr>
        <w:spacing w:after="60"/>
        <w:ind w:firstLine="567"/>
        <w:jc w:val="both"/>
      </w:pPr>
      <w:r>
        <w:rPr>
          <w:rFonts w:ascii="Arial" w:cs="Arial" w:eastAsia="Arial" w:hAnsi="Arial"/>
          <w:sz w:val="24"/>
          <w:szCs w:val="24"/>
        </w:rPr>
        <w:t xml:space="preserve">1. Статьей 1 законопроекта предлагается </w:t>
      </w:r>
      <w:hyperlink w:history="1" r:id="rIdu0fccxhorbatu_c3pqsb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дополнить статьей 11-1, регулирующей вопросы прав медицинских работников в условиях чрезвычайных ситуаций и чрезвычайного положения.</w:t>
      </w:r>
    </w:p>
    <w:p>
      <w:pPr>
        <w:spacing w:after="60"/>
        <w:ind w:firstLine="567"/>
        <w:jc w:val="both"/>
      </w:pPr>
      <w:r>
        <w:rPr>
          <w:rFonts w:ascii="Arial" w:cs="Arial" w:eastAsia="Arial" w:hAnsi="Arial"/>
          <w:sz w:val="24"/>
          <w:szCs w:val="24"/>
        </w:rPr>
        <w:t xml:space="preserve">В этой связи отмечаем, что в соответствии с частью 6 статьи 14 вышеуказанного Закона медицинским работникам, исполняющим трудовые обязанности или профессиональный долг в условиях чрезвычайных ситуаций, военных действий, а также при причинении вреда здоровью, в случае гибели в указанных условиях, выплачиваются компенсации в объеме и порядке, устанавливаемых законодательством в аналогичных случаях для военнослужащих.</w:t>
      </w:r>
    </w:p>
    <w:p>
      <w:pPr>
        <w:spacing w:after="60"/>
        <w:ind w:firstLine="567"/>
        <w:jc w:val="both"/>
      </w:pPr>
      <w:r>
        <w:rPr>
          <w:rFonts w:ascii="Arial" w:cs="Arial" w:eastAsia="Arial" w:hAnsi="Arial"/>
          <w:sz w:val="24"/>
          <w:szCs w:val="24"/>
        </w:rPr>
        <w:t xml:space="preserve">То есть, </w:t>
      </w:r>
      <w:hyperlink w:history="1" r:id="rIdk0n8_bgs1qfkeoj7yvwj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медицинского работника" уже отрегулированы вопросы компенсации медицинским работникам в условиях чрезвычайных ситуаций, военных действий и при причинении вреда здоровью.</w:t>
      </w:r>
    </w:p>
    <w:p>
      <w:pPr>
        <w:spacing w:after="60"/>
        <w:ind w:firstLine="567"/>
        <w:jc w:val="both"/>
      </w:pPr>
      <w:r>
        <w:rPr>
          <w:rFonts w:ascii="Arial" w:cs="Arial" w:eastAsia="Arial" w:hAnsi="Arial"/>
          <w:sz w:val="24"/>
          <w:szCs w:val="24"/>
        </w:rPr>
        <w:t xml:space="preserve">Абзацем вторым статьи 11-1 законопроекта предлагается установить, что в условиях введения чрезвычайной ситуации или чрезвычайного положения уполномоченный орган в сфере здравоохранения за счет средств республиканского бюджета обязан организовать транспортную доставку медицинских работников государственных и муниципальных организаций здравоохранения от места их проживания до работы и обратно.</w:t>
      </w:r>
    </w:p>
    <w:p>
      <w:pPr>
        <w:spacing w:after="60"/>
        <w:ind w:firstLine="567"/>
        <w:jc w:val="both"/>
      </w:pPr>
      <w:r>
        <w:rPr>
          <w:rFonts w:ascii="Arial" w:cs="Arial" w:eastAsia="Arial" w:hAnsi="Arial"/>
          <w:sz w:val="24"/>
          <w:szCs w:val="24"/>
        </w:rPr>
        <w:t xml:space="preserve">Согласно </w:t>
      </w:r>
      <w:hyperlink w:history="1" r:id="rIdmsvkpbeucxwzedhcwpxwv">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Гражданской защите", 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60"/>
        <w:ind w:firstLine="567"/>
        <w:jc w:val="both"/>
      </w:pPr>
      <w:r>
        <w:rPr>
          <w:rFonts w:ascii="Arial" w:cs="Arial" w:eastAsia="Arial" w:hAnsi="Arial"/>
          <w:sz w:val="24"/>
          <w:szCs w:val="24"/>
        </w:rPr>
        <w:t xml:space="preserve">При этом, статьей 5 указанного Закона определено, что в мирное время устанавливаются режимы функционирования государственной системы Гражданской защиты, одним из которых является - режим чрезвычайной ситуации. 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Учитывая нормы данного Закона, необходимо уточнить, что подразумевается под введением чрезвычайной ситуации.</w:t>
      </w:r>
    </w:p>
    <w:p>
      <w:pPr>
        <w:spacing w:after="60"/>
        <w:ind w:firstLine="567"/>
        <w:jc w:val="both"/>
      </w:pPr>
      <w:r>
        <w:rPr>
          <w:rFonts w:ascii="Arial" w:cs="Arial" w:eastAsia="Arial" w:hAnsi="Arial"/>
          <w:sz w:val="24"/>
          <w:szCs w:val="24"/>
        </w:rPr>
        <w:t xml:space="preserve">2. По абзацу второму статьи 11-1 законопроекта, предлагающему установить полномочия уполномоченного органа в сфере здравоохранения, сообщаем следующее.</w:t>
      </w:r>
    </w:p>
    <w:p>
      <w:pPr>
        <w:spacing w:after="60"/>
        <w:ind w:firstLine="567"/>
        <w:jc w:val="both"/>
      </w:pPr>
      <w:r>
        <w:rPr>
          <w:rFonts w:ascii="Arial" w:cs="Arial" w:eastAsia="Arial" w:hAnsi="Arial"/>
          <w:sz w:val="24"/>
          <w:szCs w:val="24"/>
        </w:rPr>
        <w:t xml:space="preserve">В соответствии со статьями </w:t>
      </w:r>
      <w:hyperlink w:history="1" r:id="rIdfenhaapeftwk4jzihphkq">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6pzldxmkgmgyjdhsgnx_x">
        <w:r>
          <w:rPr>
            <w:rFonts w:ascii="Arial" w:cs="Arial" w:eastAsia="Arial" w:hAnsi="Arial"/>
            <w:color w:val="1D4ED8"/>
            <w:sz w:val="24"/>
            <w:szCs w:val="24"/>
            <w:u w:val="single"/>
          </w:rPr>
          <w:t xml:space="preserve">11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исходя из полномочий, указанных в данном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60"/>
        <w:ind w:firstLine="567"/>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вышеназванным статьям </w:t>
      </w:r>
      <w:hyperlink w:history="1" r:id="rIdajbn-ekywigs_5png50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3. Абзацем пятым статьи 11-1 законопроекта предлагается установить, что медицинские работники государственных и муниципальных организаций здравоохранения обеспечиваются надлежащими условиями работы.</w:t>
      </w:r>
    </w:p>
    <w:p>
      <w:pPr>
        <w:spacing w:after="60"/>
        <w:ind w:firstLine="567"/>
        <w:jc w:val="both"/>
      </w:pPr>
      <w:r>
        <w:rPr>
          <w:rFonts w:ascii="Arial" w:cs="Arial" w:eastAsia="Arial" w:hAnsi="Arial"/>
          <w:sz w:val="24"/>
          <w:szCs w:val="24"/>
        </w:rPr>
        <w:t xml:space="preserve">Так, понятие "надлежащими" является обобщенным понятием и носит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4. В части 2 статьи 11-1 законопроекта указано, что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эпидемии выплачивается компенсация, определяемая Правительством Кыргызской Республики, но не ниже двух окладов по занимаемой должности.</w:t>
      </w:r>
    </w:p>
    <w:p>
      <w:pPr>
        <w:spacing w:after="60"/>
        <w:ind w:firstLine="567"/>
        <w:jc w:val="both"/>
      </w:pPr>
      <w:r>
        <w:rPr>
          <w:rFonts w:ascii="Arial" w:cs="Arial" w:eastAsia="Arial" w:hAnsi="Arial"/>
          <w:sz w:val="24"/>
          <w:szCs w:val="24"/>
        </w:rPr>
        <w:t xml:space="preserve">Во-первых, частью 4 статьи 14 </w:t>
      </w:r>
      <w:hyperlink w:history="1" r:id="rIdfpq5kxmdp5hd_hvdv-ga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установлено, что в случае причинения вреда здоровью медицинских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w:t>
      </w:r>
    </w:p>
    <w:p>
      <w:pPr>
        <w:spacing w:after="60"/>
        <w:ind w:firstLine="567"/>
        <w:jc w:val="both"/>
      </w:pPr>
      <w:r>
        <w:rPr>
          <w:rFonts w:ascii="Arial" w:cs="Arial" w:eastAsia="Arial" w:hAnsi="Arial"/>
          <w:sz w:val="24"/>
          <w:szCs w:val="24"/>
        </w:rPr>
        <w:t xml:space="preserve">Аналогичные нормы установлены </w:t>
      </w:r>
      <w:hyperlink w:history="1" r:id="rIdjyaa2fjqjfbagktnlcfla">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Закона Кыргызской Республики "Об охране здоровья граждан в Кыргызской Республике".</w:t>
      </w:r>
    </w:p>
    <w:p>
      <w:pPr>
        <w:spacing w:after="60"/>
        <w:ind w:firstLine="567"/>
        <w:jc w:val="both"/>
      </w:pPr>
      <w:r>
        <w:rPr>
          <w:rFonts w:ascii="Arial" w:cs="Arial" w:eastAsia="Arial" w:hAnsi="Arial"/>
          <w:sz w:val="24"/>
          <w:szCs w:val="24"/>
        </w:rPr>
        <w:t xml:space="preserve">Во-вторых, поскольку в части 2 статьи 11-1 законопроекта речь идет о периоде эпидемии, следует уточнить механизм определения начала и окончания периода эпидемии.</w:t>
      </w:r>
    </w:p>
    <w:p>
      <w:pPr>
        <w:spacing w:after="60"/>
        <w:ind w:firstLine="567"/>
        <w:jc w:val="both"/>
      </w:pPr>
      <w:r>
        <w:rPr>
          <w:rFonts w:ascii="Arial" w:cs="Arial" w:eastAsia="Arial" w:hAnsi="Arial"/>
          <w:sz w:val="24"/>
          <w:szCs w:val="24"/>
        </w:rPr>
        <w:t xml:space="preserve">Также, исходя из части 2 статьи 11</w:t>
      </w:r>
      <w:r>
        <w:rPr>
          <w:rFonts w:ascii="Arial" w:cs="Arial" w:eastAsia="Arial" w:hAnsi="Arial"/>
          <w:sz w:val="24"/>
          <w:szCs w:val="24"/>
        </w:rPr>
        <w:t xml:space="preserve">1</w:t>
      </w:r>
      <w:r>
        <w:rPr>
          <w:rFonts w:ascii="Arial" w:cs="Arial" w:eastAsia="Arial" w:hAnsi="Arial"/>
          <w:sz w:val="24"/>
          <w:szCs w:val="24"/>
        </w:rPr>
        <w:t xml:space="preserve">, соответствующие компенсации выплачиваются в период эпидемии. Между тем, чрезвычайная ситуация и чрезвычайное положение могут быть не связаны с эпидемией.</w:t>
      </w:r>
    </w:p>
    <w:p>
      <w:pPr>
        <w:spacing w:after="60"/>
        <w:ind w:firstLine="567"/>
        <w:jc w:val="both"/>
      </w:pPr>
      <w:r>
        <w:rPr>
          <w:rFonts w:ascii="Arial" w:cs="Arial" w:eastAsia="Arial" w:hAnsi="Arial"/>
          <w:sz w:val="24"/>
          <w:szCs w:val="24"/>
        </w:rPr>
        <w:t xml:space="preserve">Поскольку предлагаемая статья 11</w:t>
      </w:r>
      <w:r>
        <w:rPr>
          <w:rFonts w:ascii="Arial" w:cs="Arial" w:eastAsia="Arial" w:hAnsi="Arial"/>
          <w:sz w:val="24"/>
          <w:szCs w:val="24"/>
        </w:rPr>
        <w:t xml:space="preserve">1</w:t>
      </w:r>
      <w:r>
        <w:rPr>
          <w:rFonts w:ascii="Arial" w:cs="Arial" w:eastAsia="Arial" w:hAnsi="Arial"/>
          <w:sz w:val="24"/>
          <w:szCs w:val="24"/>
        </w:rPr>
        <w:t xml:space="preserve"> устанавливает вопросы прав медицинских работников в условиях чрезвычайных ситуаций и чрезвычайного положения, предлагаем уточнить применимость частей 2 и 3 статьи 11</w:t>
      </w:r>
      <w:r>
        <w:rPr>
          <w:rFonts w:ascii="Arial" w:cs="Arial" w:eastAsia="Arial" w:hAnsi="Arial"/>
          <w:sz w:val="24"/>
          <w:szCs w:val="24"/>
        </w:rPr>
        <w:t xml:space="preserve">1</w:t>
      </w:r>
      <w:r>
        <w:rPr>
          <w:rFonts w:ascii="Arial" w:cs="Arial" w:eastAsia="Arial" w:hAnsi="Arial"/>
          <w:sz w:val="24"/>
          <w:szCs w:val="24"/>
        </w:rPr>
        <w:t xml:space="preserve">, в части выплаты компенсаций в условиях чрезвычайных ситуаций и чрезвычайного положения, не связанных с эпидемиями.</w:t>
      </w:r>
    </w:p>
    <w:p>
      <w:pPr>
        <w:spacing w:after="60"/>
        <w:ind w:firstLine="567"/>
        <w:jc w:val="both"/>
      </w:pPr>
      <w:r>
        <w:rPr>
          <w:rFonts w:ascii="Arial" w:cs="Arial" w:eastAsia="Arial" w:hAnsi="Arial"/>
          <w:sz w:val="24"/>
          <w:szCs w:val="24"/>
        </w:rPr>
        <w:t xml:space="preserve">Аналогичное замечание по части 3 указанной статьи законопроекта.</w:t>
      </w:r>
    </w:p>
    <w:p>
      <w:pPr>
        <w:spacing w:after="60"/>
        <w:ind w:firstLine="567"/>
        <w:jc w:val="both"/>
      </w:pPr>
      <w:r>
        <w:rPr>
          <w:rFonts w:ascii="Arial" w:cs="Arial" w:eastAsia="Arial" w:hAnsi="Arial"/>
          <w:sz w:val="24"/>
          <w:szCs w:val="24"/>
        </w:rPr>
        <w:t xml:space="preserve">5. Согласно части 4 статьи 11</w:t>
      </w:r>
      <w:r>
        <w:rPr>
          <w:rFonts w:ascii="Arial" w:cs="Arial" w:eastAsia="Arial" w:hAnsi="Arial"/>
          <w:sz w:val="24"/>
          <w:szCs w:val="24"/>
        </w:rPr>
        <w:t xml:space="preserve">1</w:t>
      </w:r>
      <w:r>
        <w:rPr>
          <w:rFonts w:ascii="Arial" w:cs="Arial" w:eastAsia="Arial" w:hAnsi="Arial"/>
          <w:sz w:val="24"/>
          <w:szCs w:val="24"/>
        </w:rPr>
        <w:t xml:space="preserve"> законопроекта, для медицинских работников государственных и муниципальных организаций здравоохранения, исполняющих свои профессиональные обязанности в санитарно-карантинной зоне, устанавливается особый режим работы, а также выплачиваются компенсации, определяемые Правительством Кыргызской Республики, но не ниже десяти окладов по занимаемой должности.</w:t>
      </w:r>
    </w:p>
    <w:p>
      <w:pPr>
        <w:spacing w:after="60"/>
        <w:ind w:firstLine="567"/>
        <w:jc w:val="both"/>
      </w:pPr>
      <w:r>
        <w:rPr>
          <w:rFonts w:ascii="Arial" w:cs="Arial" w:eastAsia="Arial" w:hAnsi="Arial"/>
          <w:sz w:val="24"/>
          <w:szCs w:val="24"/>
        </w:rPr>
        <w:t xml:space="preserve">Дополнительно отмечаем, что статьей 14 </w:t>
      </w:r>
      <w:hyperlink w:history="1" r:id="rId7okf8u2yoqebvyxa_8po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уже установлены положения относительно компенсаций для медицинских работников. Также, в соответствии с пунктом 19 </w:t>
      </w:r>
      <w:hyperlink w:history="1" r:id="rIdw4jvt3y7oovbfzyjb6mk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расходования средств, поступающих на проведение мероприятий по предупреждению и борьбе с эпидемиями, утвержденного </w:t>
      </w:r>
      <w:hyperlink w:history="1" r:id="rIdemaccwk8losnkcnswqmn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2020 года № 194, регламентируются положения, касающиеся компенсационных выплат, в том числе размеров данных выплат работникам системы здравоохранения и персоналу других служб и ведомств, специально привлекаемым к работам по предупреждению и борьбе с эпидемиями.</w:t>
      </w:r>
    </w:p>
    <w:p>
      <w:pPr>
        <w:spacing w:after="60"/>
        <w:ind w:firstLine="567"/>
        <w:jc w:val="both"/>
      </w:pPr>
      <w:r>
        <w:rPr>
          <w:rFonts w:ascii="Arial" w:cs="Arial" w:eastAsia="Arial" w:hAnsi="Arial"/>
          <w:sz w:val="24"/>
          <w:szCs w:val="24"/>
        </w:rPr>
        <w:t xml:space="preserve">По вопросу особого режима работы отмечаем, что предлагаемая в законопроекте формулировка будет способствовать проявлению неясностей в правоприменительной практике, так как данное положение носит оценочный характер, а соответственно представляет соответствующим субъектам дискреционное полномочие толковать ту или иную ситуацию по своему усмотрению.</w:t>
      </w:r>
    </w:p>
    <w:p>
      <w:pPr>
        <w:spacing w:after="60"/>
        <w:ind w:firstLine="567"/>
        <w:jc w:val="both"/>
      </w:pPr>
      <w:r>
        <w:rPr>
          <w:rFonts w:ascii="Arial" w:cs="Arial" w:eastAsia="Arial" w:hAnsi="Arial"/>
          <w:sz w:val="24"/>
          <w:szCs w:val="24"/>
        </w:rPr>
        <w:t xml:space="preserve">Кроме того, вопрос введения особого режима работы является предметом регулирования трудового законодательства. Ввиду этого необходимо проанализировать данный вопрос на предмет соотношения с положениями Трудового </w:t>
      </w:r>
      <w:hyperlink w:history="1" r:id="rId5jmp8ck69wn38-lxmdoa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Статьей 1 законопроекта предлагается </w:t>
      </w:r>
      <w:hyperlink w:history="1" r:id="rIdrbkiem_-49o4jyr9ufn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дополнить статьей 11-2, регулирующей вопросы гарантий государственного страхования жизни и здоровья медицинского работника государственных и муниципальных организаций здравоохранения.</w:t>
      </w:r>
    </w:p>
    <w:p>
      <w:pPr>
        <w:spacing w:after="60"/>
        <w:ind w:firstLine="567"/>
        <w:jc w:val="both"/>
      </w:pPr>
      <w:r>
        <w:rPr>
          <w:rFonts w:ascii="Arial" w:cs="Arial" w:eastAsia="Arial" w:hAnsi="Arial"/>
          <w:sz w:val="24"/>
          <w:szCs w:val="24"/>
        </w:rPr>
        <w:t xml:space="preserve">В этой связи отмечаем, что согласно статье 968 Гражданского кодекса Кыргызской Республики, в целях обеспечения социальных интересов граждан и интересов государства законом может быть установлено обязательное страхование государственными органами жизни, здоровья и имущества государственных служащих определенных категорий за счет средств, выделяемых на эти цели из государственного бюджета (обязательное государственное страхование).</w:t>
      </w:r>
    </w:p>
    <w:p>
      <w:pPr>
        <w:spacing w:after="60"/>
        <w:ind w:firstLine="567"/>
        <w:jc w:val="both"/>
      </w:pPr>
      <w:r>
        <w:rPr>
          <w:rFonts w:ascii="Arial" w:cs="Arial" w:eastAsia="Arial" w:hAnsi="Arial"/>
          <w:sz w:val="24"/>
          <w:szCs w:val="24"/>
        </w:rPr>
        <w:t xml:space="preserve">Однако медицинские работники не являются государственными служащими.</w:t>
      </w:r>
    </w:p>
    <w:p>
      <w:pPr>
        <w:spacing w:after="60"/>
        <w:ind w:firstLine="567"/>
        <w:jc w:val="both"/>
      </w:pPr>
      <w:r>
        <w:rPr>
          <w:rFonts w:ascii="Arial" w:cs="Arial" w:eastAsia="Arial" w:hAnsi="Arial"/>
          <w:sz w:val="24"/>
          <w:szCs w:val="24"/>
        </w:rPr>
        <w:t xml:space="preserve">Кроме того, обязательность страхования медицинских работников за счет средств республиканского бюджета требует соответствующих финансовых ресурсов.</w:t>
      </w:r>
    </w:p>
    <w:p>
      <w:pPr>
        <w:spacing w:after="60"/>
        <w:ind w:firstLine="567"/>
        <w:jc w:val="both"/>
      </w:pPr>
      <w:r>
        <w:rPr>
          <w:rFonts w:ascii="Arial" w:cs="Arial" w:eastAsia="Arial" w:hAnsi="Arial"/>
          <w:sz w:val="24"/>
          <w:szCs w:val="24"/>
        </w:rPr>
        <w:t xml:space="preserve">Согласно </w:t>
      </w:r>
      <w:hyperlink w:history="1" r:id="rIdoso1p-wdb4bo1kfbxlebs">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Кроме того, следует отметить, что согласно статье 26 </w:t>
      </w:r>
      <w:hyperlink w:history="1" r:id="rIdnivh65pfr3y8foacusrh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При этом, к законопроекту не приложены финансовые расчеты, исходя из которых определяется объем финансирования и возможности республиканского бюджета.</w:t>
      </w:r>
    </w:p>
    <w:p>
      <w:pPr>
        <w:spacing w:after="60"/>
        <w:ind w:firstLine="567"/>
        <w:jc w:val="both"/>
      </w:pPr>
      <w:r>
        <w:rPr>
          <w:rFonts w:ascii="Arial" w:cs="Arial" w:eastAsia="Arial" w:hAnsi="Arial"/>
          <w:sz w:val="24"/>
          <w:szCs w:val="24"/>
        </w:rPr>
        <w:t xml:space="preserve">Вместе с тем, </w:t>
      </w:r>
      <w:hyperlink w:history="1" r:id="rIdxhsjad_mxgrzmex1iknt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медицинского работника" уже установлены положения, регулирующие вопросы компенсаций и выплат. Кроме того, в соответствии со статьей 224 Трудового </w:t>
      </w:r>
      <w:hyperlink w:history="1" r:id="rIdroe4cmld5uosnbr-u8wo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Так, согласно Типовому перечню работ с особыми условиями труда (тяжелые работы, работы с вредными, опасными и иными особыми условиями труда, работы с особыми климатическими условиями), утвержденному </w:t>
      </w:r>
      <w:hyperlink w:history="1" r:id="rIdvqwgk0rbciofg6lt8fe_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2015 года № 258, отдельные работы в сфере здравоохранения относятся к особо тяжелым и особо вредным условиям труда.</w:t>
      </w:r>
    </w:p>
    <w:p>
      <w:pPr>
        <w:spacing w:after="60"/>
        <w:ind w:firstLine="567"/>
        <w:jc w:val="both"/>
      </w:pPr>
      <w:r>
        <w:rPr>
          <w:rFonts w:ascii="Arial" w:cs="Arial" w:eastAsia="Arial" w:hAnsi="Arial"/>
          <w:sz w:val="24"/>
          <w:szCs w:val="24"/>
        </w:rPr>
        <w:t xml:space="preserve">Также отмечаем, что </w:t>
      </w:r>
      <w:hyperlink w:history="1" r:id="rIdfc_antyzhk3xfjoqeats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регулирует деятельность медицинских работников. Однако в системе здравоохранения осуществляют трудовую деятельность также и иные работники (технический персонал и др.), которые не подпадают под действие названного Закона.</w:t>
      </w:r>
    </w:p>
    <w:p>
      <w:pPr>
        <w:spacing w:after="60"/>
        <w:ind w:firstLine="567"/>
        <w:jc w:val="both"/>
      </w:pPr>
      <w:r>
        <w:rPr>
          <w:rFonts w:ascii="Arial" w:cs="Arial" w:eastAsia="Arial" w:hAnsi="Arial"/>
          <w:sz w:val="24"/>
          <w:szCs w:val="24"/>
        </w:rPr>
        <w:t xml:space="preserve">С учетом изложенного предлагаем не вводить систему обязательного государственного страхования для медицинских работников. При этом, предлагаем при причинении вреда здоровью либо смерти медицинского работника, в связи с исполнением трудовых обязанностей, применять действующие нормы </w:t>
      </w:r>
      <w:hyperlink w:history="1" r:id="rIdunsnwxdn_eldxlx6xovu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w:t>
      </w:r>
    </w:p>
    <w:p>
      <w:pPr>
        <w:spacing w:after="60"/>
        <w:ind w:firstLine="567"/>
        <w:jc w:val="both"/>
      </w:pPr>
      <w:r>
        <w:rPr>
          <w:rFonts w:ascii="Arial" w:cs="Arial" w:eastAsia="Arial" w:hAnsi="Arial"/>
          <w:sz w:val="24"/>
          <w:szCs w:val="24"/>
        </w:rPr>
        <w:t xml:space="preserve">7. Часть 3 предлагаемой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дублирует положения части 4 статьи 14 Закона Кыргызской Республики "О статусе медицинского работника", согласно которой предусмотрено, что в случае причинения вреда здоровью медицинских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w:t>
      </w:r>
    </w:p>
    <w:p>
      <w:pPr>
        <w:spacing w:after="60"/>
        <w:ind w:firstLine="567"/>
        <w:jc w:val="both"/>
      </w:pPr>
      <w:r>
        <w:rPr>
          <w:rFonts w:ascii="Arial" w:cs="Arial" w:eastAsia="Arial" w:hAnsi="Arial"/>
          <w:sz w:val="24"/>
          <w:szCs w:val="24"/>
        </w:rPr>
        <w:t xml:space="preserve">В целях исключения дублирования норм и избежания различного правового регулирования одних и тех же отношений, считаем необходимым часть 6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рассматривать вкупе с частью 5 статьи 14 </w:t>
      </w:r>
      <w:hyperlink w:history="1" r:id="rId65up3_2aceuqfv4cn1u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согласно которой предусмотрено, что в случае гибели работников государственных и/или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Частью 5 предлагаемой статьи 11-2 законопроекта предусмотрено, что медицинский работник государственных и муниципальных организаций здравоохранения считается застрахованным в течение одного года после окончания работы, если смерть или инвалидность наступила вследствие заболевания, полученного в период работы в государственных и муниципальных организациях здравоохранения.</w:t>
      </w:r>
    </w:p>
    <w:p>
      <w:pPr>
        <w:spacing w:after="60"/>
        <w:ind w:firstLine="567"/>
        <w:jc w:val="both"/>
      </w:pPr>
      <w:r>
        <w:rPr>
          <w:rFonts w:ascii="Arial" w:cs="Arial" w:eastAsia="Arial" w:hAnsi="Arial"/>
          <w:sz w:val="24"/>
          <w:szCs w:val="24"/>
        </w:rPr>
        <w:t xml:space="preserve">В связи с этим считаем целесообразным в справке-обосновании к законопроекту указать информацию, на основании каких анализов предлагается установить срок - в течение одного года.</w:t>
      </w:r>
    </w:p>
    <w:p>
      <w:pPr>
        <w:spacing w:after="60"/>
        <w:ind w:firstLine="567"/>
        <w:jc w:val="both"/>
      </w:pPr>
      <w:r>
        <w:rPr>
          <w:rFonts w:ascii="Arial" w:cs="Arial" w:eastAsia="Arial" w:hAnsi="Arial"/>
          <w:sz w:val="24"/>
          <w:szCs w:val="24"/>
        </w:rPr>
        <w:t xml:space="preserve">9. Частью 7 предлагаемой статьи 11</w:t>
      </w:r>
      <w:r>
        <w:rPr>
          <w:rFonts w:ascii="Arial" w:cs="Arial" w:eastAsia="Arial" w:hAnsi="Arial"/>
          <w:sz w:val="24"/>
          <w:szCs w:val="24"/>
        </w:rPr>
        <w:t xml:space="preserve">2</w:t>
      </w:r>
      <w:r>
        <w:rPr>
          <w:rFonts w:ascii="Arial" w:cs="Arial" w:eastAsia="Arial" w:hAnsi="Arial"/>
          <w:sz w:val="24"/>
          <w:szCs w:val="24"/>
        </w:rPr>
        <w:t xml:space="preserve"> предусматривается выплата медицинскому работнику единовременной страховой суммы при получении инвалидности. Исходя из данной статьи неясно, на основании чего будет присвоена инвалидность.</w:t>
      </w:r>
    </w:p>
    <w:p>
      <w:pPr>
        <w:spacing w:after="60"/>
        <w:ind w:firstLine="567"/>
        <w:jc w:val="both"/>
      </w:pPr>
      <w:r>
        <w:rPr>
          <w:rFonts w:ascii="Arial" w:cs="Arial" w:eastAsia="Arial" w:hAnsi="Arial"/>
          <w:sz w:val="24"/>
          <w:szCs w:val="24"/>
        </w:rPr>
        <w:t xml:space="preserve">При этом отмечаем, что пенсия по инвалидности назначается в соответствии с </w:t>
      </w:r>
      <w:hyperlink w:history="1" r:id="rIdivxltdf4extw2q9knoeb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Также, Трудовым </w:t>
      </w:r>
      <w:hyperlink w:history="1" r:id="rIdaimnguugz-usdexp9enk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предусмотрено единовременное пособие.</w:t>
      </w:r>
    </w:p>
    <w:p>
      <w:pPr>
        <w:spacing w:after="60"/>
        <w:ind w:firstLine="567"/>
        <w:jc w:val="both"/>
      </w:pPr>
      <w:r>
        <w:rPr>
          <w:rFonts w:ascii="Arial" w:cs="Arial" w:eastAsia="Arial" w:hAnsi="Arial"/>
          <w:sz w:val="24"/>
          <w:szCs w:val="24"/>
        </w:rPr>
        <w:t xml:space="preserve">Частями 7 и 13 предлагаемой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предусматриваются выплаты только в случаях получения работником инвалидности и травм, однако необходимо иметь в виду, что медицинские работники, в том числе привлекаются к работам по предупреждению и ликвидации инфекционных заболеваний при введении карантина. Соответственно, проект не содержит механизмы выплат компенсаций при данных случаях.</w:t>
      </w:r>
    </w:p>
    <w:p>
      <w:pPr>
        <w:spacing w:after="60"/>
        <w:ind w:firstLine="567"/>
        <w:jc w:val="both"/>
      </w:pPr>
      <w:r>
        <w:rPr>
          <w:rFonts w:ascii="Arial" w:cs="Arial" w:eastAsia="Arial" w:hAnsi="Arial"/>
          <w:sz w:val="24"/>
          <w:szCs w:val="24"/>
        </w:rPr>
        <w:t xml:space="preserve">В связи с этим, при введении компенсации следует учесть особенности оснований выплаты медицинским работникам, деятельность которых связана с инфекционными заболеваниями.</w:t>
      </w:r>
    </w:p>
    <w:p>
      <w:pPr>
        <w:spacing w:after="60"/>
        <w:ind w:firstLine="567"/>
        <w:jc w:val="both"/>
      </w:pPr>
      <w:r>
        <w:rPr>
          <w:rFonts w:ascii="Arial" w:cs="Arial" w:eastAsia="Arial" w:hAnsi="Arial"/>
          <w:sz w:val="24"/>
          <w:szCs w:val="24"/>
        </w:rPr>
        <w:t xml:space="preserve">10. Частью 12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устанавливаются основания для выплаты страховых сумм, в том числе по заключению служебного расследования по факту заболевания или смерти сотрудника.</w:t>
      </w:r>
    </w:p>
    <w:p>
      <w:pPr>
        <w:spacing w:after="60"/>
        <w:ind w:firstLine="567"/>
        <w:jc w:val="both"/>
      </w:pPr>
      <w:r>
        <w:rPr>
          <w:rFonts w:ascii="Arial" w:cs="Arial" w:eastAsia="Arial" w:hAnsi="Arial"/>
          <w:sz w:val="24"/>
          <w:szCs w:val="24"/>
        </w:rPr>
        <w:t xml:space="preserve">Во избежание спорных ситуаций при проведении служебного расследования, необходимо установить четкий порядок проведения служебного расследования.</w:t>
      </w:r>
    </w:p>
    <w:p>
      <w:pPr>
        <w:spacing w:after="60"/>
        <w:ind w:firstLine="567"/>
        <w:jc w:val="both"/>
      </w:pPr>
      <w:r>
        <w:rPr>
          <w:rFonts w:ascii="Arial" w:cs="Arial" w:eastAsia="Arial" w:hAnsi="Arial"/>
          <w:sz w:val="24"/>
          <w:szCs w:val="24"/>
        </w:rPr>
        <w:t xml:space="preserve">11. Частью 14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предлагается установить, что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 наступил вследствие совершения работником виновного, общественного опасного и наказуемого деяния, признанного в порядке, установленным уголовным законодательством;</w:t>
      </w:r>
    </w:p>
    <w:p>
      <w:pPr>
        <w:spacing w:after="60"/>
        <w:ind w:firstLine="567"/>
        <w:jc w:val="both"/>
      </w:pPr>
      <w:r>
        <w:rPr>
          <w:rFonts w:ascii="Arial" w:cs="Arial" w:eastAsia="Arial" w:hAnsi="Arial"/>
          <w:sz w:val="24"/>
          <w:szCs w:val="24"/>
        </w:rPr>
        <w:t xml:space="preserve">- наступил вследствие совершения работником противоправного деяния или умышленного причинения вреда,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sz w:val="24"/>
          <w:szCs w:val="24"/>
        </w:rPr>
        <w:t xml:space="preserve">- является результатом умышленного причинения работником вреда своему здоровью или самоубийства, установленного в порядке, предусмотренном уголовным законодательством.</w:t>
      </w:r>
    </w:p>
    <w:p>
      <w:pPr>
        <w:spacing w:after="60"/>
        <w:ind w:firstLine="567"/>
        <w:jc w:val="both"/>
      </w:pPr>
      <w:r>
        <w:rPr>
          <w:rFonts w:ascii="Arial" w:cs="Arial" w:eastAsia="Arial" w:hAnsi="Arial"/>
          <w:sz w:val="24"/>
          <w:szCs w:val="24"/>
        </w:rPr>
        <w:t xml:space="preserve">Следует отметить, что в соответствии со </w:t>
      </w:r>
      <w:hyperlink w:history="1" r:id="rIdo4zm5y1uqydk6jodx1biw">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Конституции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w:t>
      </w:r>
    </w:p>
    <w:p>
      <w:pPr>
        <w:spacing w:after="60"/>
        <w:ind w:firstLine="567"/>
        <w:jc w:val="both"/>
      </w:pPr>
      <w:r>
        <w:rPr>
          <w:rFonts w:ascii="Arial" w:cs="Arial" w:eastAsia="Arial" w:hAnsi="Arial"/>
          <w:sz w:val="24"/>
          <w:szCs w:val="24"/>
        </w:rPr>
        <w:t xml:space="preserve">В связи с чем, в пункте 1 части 14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предлагаем слова "признанного в порядке, установленным уголовным законодательством Кыргызской Республики" заменить словами "установленного вступившим в законную силу судебным решением".</w:t>
      </w:r>
    </w:p>
    <w:p>
      <w:pPr>
        <w:spacing w:after="60"/>
        <w:ind w:firstLine="567"/>
        <w:jc w:val="both"/>
      </w:pPr>
      <w:r>
        <w:rPr>
          <w:rFonts w:ascii="Arial" w:cs="Arial" w:eastAsia="Arial" w:hAnsi="Arial"/>
          <w:sz w:val="24"/>
          <w:szCs w:val="24"/>
        </w:rPr>
        <w:t xml:space="preserve">Относительно противоправного деяния или умышленного причинения вреда, установленных результатами служебной проверки, дознания и следствия, медицинских заключений и т.д., отмечаем следующее.</w:t>
      </w:r>
    </w:p>
    <w:p>
      <w:pPr>
        <w:spacing w:after="60"/>
        <w:ind w:firstLine="567"/>
        <w:jc w:val="both"/>
      </w:pPr>
      <w:r>
        <w:rPr>
          <w:rFonts w:ascii="Arial" w:cs="Arial" w:eastAsia="Arial" w:hAnsi="Arial"/>
          <w:sz w:val="24"/>
          <w:szCs w:val="24"/>
        </w:rPr>
        <w:t xml:space="preserve">Законодательство Кыргызской Республики не содержит механизма установления факта умышленного причинения вреда (заболевания или гибели медицинского работника) в связи с выполнением трудовых обязанностей или профессионального долга.</w:t>
      </w:r>
    </w:p>
    <w:p>
      <w:pPr>
        <w:spacing w:after="60"/>
        <w:ind w:firstLine="567"/>
        <w:jc w:val="both"/>
      </w:pPr>
      <w:r>
        <w:rPr>
          <w:rFonts w:ascii="Arial" w:cs="Arial" w:eastAsia="Arial" w:hAnsi="Arial"/>
          <w:sz w:val="24"/>
          <w:szCs w:val="24"/>
        </w:rPr>
        <w:t xml:space="preserve">В связи с этим предлагаем в статье 14 </w:t>
      </w:r>
      <w:hyperlink w:history="1" r:id="rIdmfsjra-4opvmxd9vh1j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предусмотреть, что Правительство Кыргызской Республики определяет порядок установления факта умышленного причинения вреда здоровью.</w:t>
      </w:r>
    </w:p>
    <w:p>
      <w:pPr>
        <w:spacing w:after="60"/>
        <w:ind w:firstLine="567"/>
        <w:jc w:val="both"/>
      </w:pPr>
      <w:r>
        <w:rPr>
          <w:rFonts w:ascii="Arial" w:cs="Arial" w:eastAsia="Arial" w:hAnsi="Arial"/>
          <w:sz w:val="24"/>
          <w:szCs w:val="24"/>
        </w:rPr>
        <w:t xml:space="preserve">Учитывая, что дознание и следствие осуществляются в рамках расследуемых правонарушений, по итогам которых соответствующие дела о правонарушениях передаются в суд, предлагаем по всему тексту части 14 статьи 11-2 законопроекта слова "дознания и следствия" исключить.</w:t>
      </w:r>
    </w:p>
    <w:p>
      <w:pPr>
        <w:spacing w:after="60"/>
        <w:ind w:firstLine="567"/>
        <w:jc w:val="both"/>
      </w:pPr>
      <w:r>
        <w:rPr>
          <w:rFonts w:ascii="Arial" w:cs="Arial" w:eastAsia="Arial" w:hAnsi="Arial"/>
          <w:sz w:val="24"/>
          <w:szCs w:val="24"/>
        </w:rPr>
        <w:t xml:space="preserve">По вопросу умышленного причинения работником вреда своему здоровью или самоубийства, установленного в порядке, предусмотренном уголовным законодательством, отмечаем, что Уголовный </w:t>
      </w:r>
      <w:hyperlink w:history="1" r:id="rIdgvecbjiumco8yn9x1qdr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предусматривает порядка установления факта самоубийства.</w:t>
      </w:r>
    </w:p>
    <w:p>
      <w:pPr>
        <w:spacing w:after="60"/>
        <w:ind w:firstLine="567"/>
        <w:jc w:val="both"/>
      </w:pPr>
      <w:r>
        <w:rPr>
          <w:rFonts w:ascii="Arial" w:cs="Arial" w:eastAsia="Arial" w:hAnsi="Arial"/>
          <w:sz w:val="24"/>
          <w:szCs w:val="24"/>
        </w:rPr>
        <w:t xml:space="preserve">В настоящее время Правительством Кыргызской Республики разработан проект нормативного правового акта, регулирующий вопросы компенсации вреда жизни и здоровью работникам государственных и муниципальных организаций здравоохранения, задействованным и исполняющим обязанности по ликвидации и предупреждению недопущения распространения инфекционных болезней на территории или в очаге объекта инфекции, являющиеся следствием введения, ограничительных мероприятий (карантина), чрезвычайного положения (ситуации), военных действий.</w:t>
      </w:r>
    </w:p>
    <w:p>
      <w:pPr>
        <w:spacing w:after="60"/>
        <w:ind w:firstLine="567"/>
        <w:jc w:val="both"/>
      </w:pPr>
      <w:r>
        <w:rPr>
          <w:rFonts w:ascii="Arial" w:cs="Arial" w:eastAsia="Arial" w:hAnsi="Arial"/>
          <w:sz w:val="24"/>
          <w:szCs w:val="24"/>
        </w:rPr>
        <w:t xml:space="preserve">В этой связи, учитывая, что законопроектом предлагается внести изменения в статью 14 Закона Кыргызской Республики "О статусе медицинского работника", считаем необходимым в части 6 указанной статьи слова "законодательством в аналогичных случаях для военнослужащих" заменить словами "Правительством Кыргызской Республики".</w:t>
      </w:r>
    </w:p>
    <w:p>
      <w:pPr>
        <w:spacing w:after="60"/>
        <w:ind w:firstLine="567"/>
        <w:jc w:val="both"/>
      </w:pPr>
      <w:r>
        <w:rPr>
          <w:rFonts w:ascii="Arial" w:cs="Arial" w:eastAsia="Arial" w:hAnsi="Arial"/>
          <w:sz w:val="24"/>
          <w:szCs w:val="24"/>
        </w:rPr>
        <w:t xml:space="preserve">В целом отмечаем, что согласно </w:t>
      </w:r>
      <w:hyperlink w:history="1" r:id="rIdeenqylwro0wcwjug1r-d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нормативных правовых актах Кыргызской Республики" закон является нормативным правовым актом, направленным на установление, изменение или отмену норм права (правовых норм), т.е. общеобязательные правила поведения, рассчитанные на неопределенный круг лиц и неоднократное применение. В связи с этим предлагаем пересмотреть редакцию частей 7, 12 и 13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так как данные вопросы могут быть урегулированы подзаконными актами Правительства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w:t>
      </w:r>
      <w:hyperlink w:history="1" r:id="rIddryfy_j9lelail9tmbm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opeylrj4_fxrfdayy1de">
      <w:r>
        <w:rPr>
          <w:rFonts w:ascii="Arial" w:cs="Arial" w:eastAsia="Arial" w:hAnsi="Arial"/>
          <w:color w:val="132D3F"/>
          <w:sz w:val="16"/>
          <w:szCs w:val="16"/>
          <w:u w:val="single"/>
        </w:rPr>
        <w:t xml:space="preserve">dalil.kg/document/157732</w:t>
      </w:r>
    </w:hyperlink>
  </w:p>
  <w:p>
    <w:pPr>
      <w:spacing w:after="0" w:before="40"/>
      <w:jc w:val="center"/>
    </w:pPr>
    <w:hyperlink w:history="1" r:id="rId91ipv6uvplsflytrkkh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jfuvgrype9idhpw_ml6" Type="http://schemas.openxmlformats.org/officeDocument/2006/relationships/hyperlink" Target="https://dalil.kg/document/203685#st_31" TargetMode="External"/><Relationship Id="rIdw0ps9yhaqjpgcnrb157hx" Type="http://schemas.openxmlformats.org/officeDocument/2006/relationships/hyperlink" Target="https://dalil.kg/document/157732#pr" TargetMode="External"/><Relationship Id="rIdg5mej6qyxqfe-plxaiykp" Type="http://schemas.openxmlformats.org/officeDocument/2006/relationships/hyperlink" Target="https://dalil.kg/document/203889" TargetMode="External"/><Relationship Id="rId7ymvazpabuhzrendzjgq7" Type="http://schemas.openxmlformats.org/officeDocument/2006/relationships/hyperlink" Target="https://dalil.kg/document/203685#st_31" TargetMode="External"/><Relationship Id="rIdu0fccxhorbatu_c3pqsbg" Type="http://schemas.openxmlformats.org/officeDocument/2006/relationships/hyperlink" Target="https://dalil.kg/document/203889" TargetMode="External"/><Relationship Id="rIdk0n8_bgs1qfkeoj7yvwj0" Type="http://schemas.openxmlformats.org/officeDocument/2006/relationships/hyperlink" Target="https://dalil.kg/document/203889" TargetMode="External"/><Relationship Id="rIdmsvkpbeucxwzedhcwpxwv" Type="http://schemas.openxmlformats.org/officeDocument/2006/relationships/hyperlink" Target="https://dalil.kg/document/111787#st_2" TargetMode="External"/><Relationship Id="rIdfenhaapeftwk4jzihphkq" Type="http://schemas.openxmlformats.org/officeDocument/2006/relationships/hyperlink" Target="https://dalil.kg/document/203685#st_10" TargetMode="External"/><Relationship Id="rId6pzldxmkgmgyjdhsgnx_x" Type="http://schemas.openxmlformats.org/officeDocument/2006/relationships/hyperlink" Target="https://dalil.kg/document/203685#st_11" TargetMode="External"/><Relationship Id="rIdajbn-ekywigs_5png502-" Type="http://schemas.openxmlformats.org/officeDocument/2006/relationships/hyperlink" Target="https://dalil.kg/document/203685" TargetMode="External"/><Relationship Id="rIdfpq5kxmdp5hd_hvdv-gaj" Type="http://schemas.openxmlformats.org/officeDocument/2006/relationships/hyperlink" Target="https://dalil.kg/document/203889" TargetMode="External"/><Relationship Id="rIdjyaa2fjqjfbagktnlcfla" Type="http://schemas.openxmlformats.org/officeDocument/2006/relationships/hyperlink" Target="https://dalil.kg/document/1602#st_87" TargetMode="External"/><Relationship Id="rId7okf8u2yoqebvyxa_8po8" Type="http://schemas.openxmlformats.org/officeDocument/2006/relationships/hyperlink" Target="https://dalil.kg/document/203889" TargetMode="External"/><Relationship Id="rIdw4jvt3y7oovbfzyjb6mka" Type="http://schemas.openxmlformats.org/officeDocument/2006/relationships/hyperlink" Target="https://dalil.kg/document/157488" TargetMode="External"/><Relationship Id="rIdemaccwk8losnkcnswqmnz" Type="http://schemas.openxmlformats.org/officeDocument/2006/relationships/hyperlink" Target="https://dalil.kg/document/157487" TargetMode="External"/><Relationship Id="rId5jmp8ck69wn38-lxmdoar" Type="http://schemas.openxmlformats.org/officeDocument/2006/relationships/hyperlink" Target="https://dalil.kg/document/1505" TargetMode="External"/><Relationship Id="rIdrbkiem_-49o4jyr9ufn2-" Type="http://schemas.openxmlformats.org/officeDocument/2006/relationships/hyperlink" Target="https://dalil.kg/document/203889" TargetMode="External"/><Relationship Id="rIdoso1p-wdb4bo1kfbxlebs" Type="http://schemas.openxmlformats.org/officeDocument/2006/relationships/hyperlink" Target="https://dalil.kg/document/202913#st_80" TargetMode="External"/><Relationship Id="rIdnivh65pfr3y8foacusrhd" Type="http://schemas.openxmlformats.org/officeDocument/2006/relationships/hyperlink" Target="https://dalil.kg/document/202591" TargetMode="External"/><Relationship Id="rIdxhsjad_mxgrzmex1iknt5" Type="http://schemas.openxmlformats.org/officeDocument/2006/relationships/hyperlink" Target="https://dalil.kg/document/203889" TargetMode="External"/><Relationship Id="rIdroe4cmld5uosnbr-u8wok" Type="http://schemas.openxmlformats.org/officeDocument/2006/relationships/hyperlink" Target="https://dalil.kg/document/1505" TargetMode="External"/><Relationship Id="rIdvqwgk0rbciofg6lt8fe_x" Type="http://schemas.openxmlformats.org/officeDocument/2006/relationships/hyperlink" Target="https://dalil.kg/document/97590" TargetMode="External"/><Relationship Id="rIdfc_antyzhk3xfjoqeats5" Type="http://schemas.openxmlformats.org/officeDocument/2006/relationships/hyperlink" Target="https://dalil.kg/document/203889" TargetMode="External"/><Relationship Id="rIdunsnwxdn_eldxlx6xovux" Type="http://schemas.openxmlformats.org/officeDocument/2006/relationships/hyperlink" Target="https://dalil.kg/document/203889" TargetMode="External"/><Relationship Id="rId65up3_2aceuqfv4cn1ufk" Type="http://schemas.openxmlformats.org/officeDocument/2006/relationships/hyperlink" Target="https://dalil.kg/document/203889" TargetMode="External"/><Relationship Id="rIdivxltdf4extw2q9knoebg" Type="http://schemas.openxmlformats.org/officeDocument/2006/relationships/hyperlink" Target="https://dalil.kg/document/557" TargetMode="External"/><Relationship Id="rIdaimnguugz-usdexp9enka" Type="http://schemas.openxmlformats.org/officeDocument/2006/relationships/hyperlink" Target="https://dalil.kg/document/1505" TargetMode="External"/><Relationship Id="rIdo4zm5y1uqydk6jodx1biw" Type="http://schemas.openxmlformats.org/officeDocument/2006/relationships/hyperlink" Target="https://dalil.kg/document/202913#st_26" TargetMode="External"/><Relationship Id="rIdmfsjra-4opvmxd9vh1jrj" Type="http://schemas.openxmlformats.org/officeDocument/2006/relationships/hyperlink" Target="https://dalil.kg/document/203889" TargetMode="External"/><Relationship Id="rIdgvecbjiumco8yn9x1qdrk" Type="http://schemas.openxmlformats.org/officeDocument/2006/relationships/hyperlink" Target="https://dalil.kg/document/111527" TargetMode="External"/><Relationship Id="rIdeenqylwro0wcwjug1r-dt" Type="http://schemas.openxmlformats.org/officeDocument/2006/relationships/hyperlink" Target="https://dalil.kg/document/202591" TargetMode="External"/><Relationship Id="rIddryfy_j9lelail9tmbmy-" Type="http://schemas.openxmlformats.org/officeDocument/2006/relationships/hyperlink" Target="https://dalil.kg/document/203889"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opeylrj4_fxrfdayy1de" Type="http://schemas.openxmlformats.org/officeDocument/2006/relationships/hyperlink" Target="https://dalil.kg/document/157732" TargetMode="External"/><Relationship Id="rId91ipv6uvplsflytrkkh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2026-09-30T21:05:49.650Z</dcterms:created>
  <dcterms:modified xsi:type="dcterms:W3CDTF">2026-09-30T21:05:49.650Z</dcterms:modified>
</cp:coreProperties>
</file>

<file path=docProps/custom.xml><?xml version="1.0" encoding="utf-8"?>
<Properties xmlns="http://schemas.openxmlformats.org/officeDocument/2006/custom-properties" xmlns:vt="http://schemas.openxmlformats.org/officeDocument/2006/docPropsVTypes"/>
</file>