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di3hlq3j2-wqlpygbb5j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9 апреля 2021 года № 137</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ПОСТАНОВЛЕНИЕ ПРАВИТЕЛЬСТВА КЫРГЫЗСКОЙ РЕСПУБЛИКИ</w:t>
      </w:r>
    </w:p>
    <w:p>
      <w:pPr>
        <w:spacing w:after="240"/>
        <w:jc w:val="both"/>
      </w:pPr>
      <w:r>
        <w:rPr>
          <w:rFonts w:ascii="Arial" w:cs="Arial" w:eastAsia="Arial" w:hAnsi="Arial"/>
          <w:sz w:val="24"/>
          <w:szCs w:val="24"/>
        </w:rPr>
        <w:t xml:space="preserve">от 30 апреля 2020 года № 228</w:t>
      </w:r>
    </w:p>
    <w:p>
      <w:pPr>
        <w:spacing w:after="480" w:before="200"/>
        <w:jc w:val="center"/>
      </w:pPr>
      <w:r>
        <w:rPr>
          <w:rFonts w:ascii="Arial" w:cs="Arial" w:eastAsia="Arial" w:hAnsi="Arial"/>
          <w:b/>
          <w:bCs/>
          <w:sz w:val="28"/>
          <w:szCs w:val="28"/>
        </w:rPr>
        <w:t xml:space="preserve">О подготовке отраслей экономики и населения Кыргызской Республики к осенне-зимнему периоду 2020/2021 года</w:t>
      </w:r>
    </w:p>
    <w:p>
      <w:pPr>
        <w:spacing w:after="60"/>
        <w:ind w:firstLine="567"/>
        <w:jc w:val="center"/>
      </w:pPr>
      <w:r>
        <w:rPr>
          <w:rFonts w:ascii="Arial" w:cs="Arial" w:eastAsia="Arial" w:hAnsi="Arial"/>
          <w:i/>
          <w:iCs/>
          <w:sz w:val="24"/>
          <w:szCs w:val="24"/>
        </w:rPr>
        <w:t xml:space="preserve">(В редакции постановления Правительства КР от </w:t>
      </w:r>
      <w:hyperlink w:history="1" r:id="rIdc6qikxbqmp6g35hefwcvc">
        <w:r>
          <w:rPr>
            <w:rFonts w:ascii="Arial" w:cs="Arial" w:eastAsia="Arial" w:hAnsi="Arial"/>
            <w:i/>
            <w:iCs/>
            <w:color w:val="1D4ED8"/>
            <w:sz w:val="24"/>
            <w:szCs w:val="24"/>
            <w:u w:val="single"/>
          </w:rPr>
          <w:t xml:space="preserve">27 октября 2020 года № 520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В целях обеспечения отраслей экономики и населения электрической, тепловой энергией и топливными ресурсами, своевременной подготовки министерств, государственных комитетов, административных ведомств и регионов республики к прохождению осенне-зимнего периода 2020/2021 года, в соответствии со статьями </w:t>
      </w:r>
      <w:hyperlink w:history="1" r:id="rIdea3xpud8obsnxn1uzcek5">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mkig8tocqnynnj6ofhpxa">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60"/>
        <w:ind w:firstLine="567"/>
        <w:jc w:val="both"/>
      </w:pPr>
      <w:r>
        <w:rPr>
          <w:rFonts w:ascii="Arial" w:cs="Arial" w:eastAsia="Arial" w:hAnsi="Arial"/>
          <w:sz w:val="24"/>
          <w:szCs w:val="24"/>
        </w:rPr>
        <w:t xml:space="preserve">1. Утвердить План мероприятий по подготовке отраслей экономики и населения Кыргызской Республики к осенне-зимнему периоду 2020/2021 года (далее - План мероприятий) согласно </w:t>
      </w:r>
      <w:hyperlink w:history="1" r:id="rId6lsgueshaqm1ebselyvmg">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Министерствам, государственным комитетам, административным ведомствам, государственным предприятиям "Кыргызкомур" и "Кыргызтеплоэнерго" при Государственном комитете промышленности, энергетики и недропользования Кыргызской Республики, аппаратам полномочных представителей Правительства Кыргызской Республики в областях, местным государственным администрациям и по согласованию: органам местного самоуправления, коммунальному предприятию "Бишкектеплоэнерго" мэрии города Бишкек, открытым акционерным обществам (далее - ОАО) "Национальная энергетическая холдинговая компания", "Электрические станции", "Национальная электрическая сеть Кыргызстана", "Северэлектро", "Ошэлектро", "Востокэлектро", "Жалалабатэлектро", "Кыргызнефтегаз", "Бишкектеплосеть", "Чакан ГЭС", обществу с ограниченной ответственностью (далее - ОсОО) "Газпром Кыргызстан" и Ошскому муниципальному предприятию "Теплоснабжение":</w:t>
      </w:r>
    </w:p>
    <w:p>
      <w:pPr>
        <w:spacing w:after="60"/>
        <w:ind w:firstLine="567"/>
        <w:jc w:val="both"/>
      </w:pPr>
      <w:r>
        <w:rPr>
          <w:rFonts w:ascii="Arial" w:cs="Arial" w:eastAsia="Arial" w:hAnsi="Arial"/>
          <w:sz w:val="24"/>
          <w:szCs w:val="24"/>
        </w:rPr>
        <w:t xml:space="preserve">- обеспечить выполнение Плана мероприятий, лимитов потребления электрической энергии и мощности, графиков и заданий согласно приложениям 1-21;</w:t>
      </w:r>
    </w:p>
    <w:p>
      <w:pPr>
        <w:spacing w:after="60"/>
        <w:ind w:firstLine="567"/>
        <w:jc w:val="both"/>
      </w:pPr>
      <w:r>
        <w:rPr>
          <w:rFonts w:ascii="Arial" w:cs="Arial" w:eastAsia="Arial" w:hAnsi="Arial"/>
          <w:sz w:val="24"/>
          <w:szCs w:val="24"/>
        </w:rPr>
        <w:t xml:space="preserve">- в срок до 1 июля 2020 года в установленном порядке принять меры по проведению конкурсов на закупку топлива для бюджетных организаций, заключить договоры;</w:t>
      </w:r>
    </w:p>
    <w:p>
      <w:pPr>
        <w:spacing w:after="60"/>
        <w:ind w:firstLine="567"/>
        <w:jc w:val="both"/>
      </w:pPr>
      <w:r>
        <w:rPr>
          <w:rFonts w:ascii="Arial" w:cs="Arial" w:eastAsia="Arial" w:hAnsi="Arial"/>
          <w:sz w:val="24"/>
          <w:szCs w:val="24"/>
        </w:rPr>
        <w:t xml:space="preserve">- в срок до 1 июня 2020 года создать рабочие комиссии по проверке готовности отопительных котельных и предприятий топливно-энергетического комплекса к работе в предстоящий осенне-зимний период, с участием представителей Государственной инспекции по экологической и технической безопасности при Правительстве Кыргызской Республики (для учреждений, имеющих на балансе отопительные котельные и другие виды энергетического оборудования);</w:t>
      </w:r>
    </w:p>
    <w:p>
      <w:pPr>
        <w:spacing w:after="60"/>
        <w:ind w:firstLine="567"/>
        <w:jc w:val="both"/>
      </w:pPr>
      <w:r>
        <w:rPr>
          <w:rFonts w:ascii="Arial" w:cs="Arial" w:eastAsia="Arial" w:hAnsi="Arial"/>
          <w:sz w:val="24"/>
          <w:szCs w:val="24"/>
        </w:rPr>
        <w:t xml:space="preserve">- ежемесячно представлять информацию об исполнении настоящего постановления в Государственный комитет промышленности, энергетики и недропользования Кыргызской Республики по состоянию на 1 число, не позднее 10 числа месяца, следующего за отчетным периодом, включая информацию о проведении конкурсов на закупку угля, о выполнении плановых заданий по заготовке топлива, создании топливных баз и пунктов реализации угля, с указанием цен на уголь. Ответственность за представление информации в Государственный комитет промышленности, энергетики и недропользования Кыргызской Республики и ее достоверность возлагается на руководителей министерств, государственных комитетов, административных ведомств, полномочных представителей Правительства Кыргызской Республики в областях, руководителей местных государственных администраций и предприятий топливно-энергетического комплекса Кыргызской Республики;</w:t>
      </w:r>
    </w:p>
    <w:p>
      <w:pPr>
        <w:spacing w:after="60"/>
        <w:ind w:firstLine="567"/>
        <w:jc w:val="both"/>
      </w:pPr>
      <w:r>
        <w:rPr>
          <w:rFonts w:ascii="Arial" w:cs="Arial" w:eastAsia="Arial" w:hAnsi="Arial"/>
          <w:sz w:val="24"/>
          <w:szCs w:val="24"/>
        </w:rPr>
        <w:t xml:space="preserve">- принимать на постоянной основе меры по реализации политики энергосбережения и повышения энергоэффективности для снижения затрат при потреблении топливно-энергетических ресурсов.</w:t>
      </w:r>
    </w:p>
    <w:p>
      <w:pPr>
        <w:spacing w:after="60"/>
        <w:ind w:firstLine="567"/>
        <w:jc w:val="both"/>
      </w:pPr>
      <w:r>
        <w:rPr>
          <w:rFonts w:ascii="Arial" w:cs="Arial" w:eastAsia="Arial" w:hAnsi="Arial"/>
          <w:sz w:val="24"/>
          <w:szCs w:val="24"/>
        </w:rPr>
        <w:t xml:space="preserve">3. В соответствии с частью 2 </w:t>
      </w:r>
      <w:hyperlink w:history="1" r:id="rIdeaidsuixqzjfeb8lih3r3">
        <w:r>
          <w:rPr>
            <w:rFonts w:ascii="Arial" w:cs="Arial" w:eastAsia="Arial" w:hAnsi="Arial"/>
            <w:color w:val="1D4ED8"/>
            <w:sz w:val="24"/>
            <w:szCs w:val="24"/>
            <w:u w:val="single"/>
          </w:rPr>
          <w:t xml:space="preserve">статьи 27</w:t>
        </w:r>
      </w:hyperlink>
      <w:r>
        <w:rPr>
          <w:rFonts w:ascii="Arial" w:cs="Arial" w:eastAsia="Arial" w:hAnsi="Arial"/>
          <w:sz w:val="24"/>
          <w:szCs w:val="24"/>
        </w:rPr>
        <w:t xml:space="preserve"> Закона Кыргызской Республики "О государственных закупках" конкурсным комиссиям министерств, государственных комитетов и административных ведомств, государственному предприятию "Кыргызтеплоэнерго" при Государственном комитете промышленности, энергетики и недропользования Кыргызской Республики, ОАО "Электрические станции" (по согласованию) временно, на период подготовки и прохождения осенне-зимнего периода 2020/2021 года, исключить для ОАО "Кыргызнефтегаз" и государственного предприятия "Кыргызкомур" при Государственном комитете промышленности, энергетики и недропользования Кыргызской Республики требование о предоставлении информации о задолженности по уплате налогов и страховых взносов в Кыргызской Республике при участии в конкурсах на поставку топочного мазута и угля, добываемого на территории Кыргызской Республики.</w:t>
      </w:r>
    </w:p>
    <w:p>
      <w:pPr>
        <w:spacing w:after="60"/>
        <w:ind w:firstLine="567"/>
        <w:jc w:val="both"/>
      </w:pPr>
      <w:r>
        <w:rPr>
          <w:rFonts w:ascii="Arial" w:cs="Arial" w:eastAsia="Arial" w:hAnsi="Arial"/>
          <w:sz w:val="24"/>
          <w:szCs w:val="24"/>
        </w:rPr>
        <w:t xml:space="preserve">4. Государственному агентству антимонопольного регулирования при Правительстве Кыргызской Республики в срок до 25 мая 2020 года:</w:t>
      </w:r>
    </w:p>
    <w:p>
      <w:pPr>
        <w:spacing w:after="60"/>
        <w:ind w:firstLine="567"/>
        <w:jc w:val="both"/>
      </w:pPr>
      <w:r>
        <w:rPr>
          <w:rFonts w:ascii="Arial" w:cs="Arial" w:eastAsia="Arial" w:hAnsi="Arial"/>
          <w:sz w:val="24"/>
          <w:szCs w:val="24"/>
        </w:rPr>
        <w:t xml:space="preserve">- установить цены на уголь угледобывающим компаниям Кыргызской Республики, осуществляющим поставку угля на предприятия топливно-энергетического комплекса Кыргызской Республики, согласно перечню, представленному государственным предприятием "Кыргызкомур" при Государственном комитете промышленности, энергетики и недропользования Кыргызской Республики;</w:t>
      </w:r>
    </w:p>
    <w:p>
      <w:pPr>
        <w:spacing w:after="60"/>
        <w:ind w:firstLine="567"/>
        <w:jc w:val="both"/>
      </w:pPr>
      <w:r>
        <w:rPr>
          <w:rFonts w:ascii="Arial" w:cs="Arial" w:eastAsia="Arial" w:hAnsi="Arial"/>
          <w:sz w:val="24"/>
          <w:szCs w:val="24"/>
        </w:rPr>
        <w:t xml:space="preserve">- определить цены на перевозку угля автотранспортными средствами по маршрутам: разрез "Кара-Кече" - железнодорожная станция Балыкчы и город Таш-Кумыр - ТЭЦ города Бишкек и рекомендовать их для использования;</w:t>
      </w:r>
    </w:p>
    <w:p>
      <w:pPr>
        <w:spacing w:after="60"/>
        <w:ind w:firstLine="567"/>
        <w:jc w:val="both"/>
      </w:pPr>
      <w:r>
        <w:rPr>
          <w:rFonts w:ascii="Arial" w:cs="Arial" w:eastAsia="Arial" w:hAnsi="Arial"/>
          <w:sz w:val="24"/>
          <w:szCs w:val="24"/>
        </w:rPr>
        <w:t xml:space="preserve">- установить для ОАО "Кыргызнефтегаз" цену на топочный мазут марки "М-100" для поставки на ТЭЦ города Ош, теплоснабжающим филиалам государственного предприятия "Кыргызтеплоэнерго" при Государственном комитете промышленности, энергетики и недропользования Кыргызской Республики и войсковым частям Государственной пограничной службы Кыргызской Республики.</w:t>
      </w:r>
    </w:p>
    <w:p>
      <w:pPr>
        <w:spacing w:after="60"/>
        <w:ind w:firstLine="567"/>
        <w:jc w:val="both"/>
      </w:pPr>
      <w:r>
        <w:rPr>
          <w:rFonts w:ascii="Arial" w:cs="Arial" w:eastAsia="Arial" w:hAnsi="Arial"/>
          <w:sz w:val="24"/>
          <w:szCs w:val="24"/>
        </w:rPr>
        <w:t xml:space="preserve">5. Полномочным представителям Правительства Кыргызской Республики в областях, местным государственным администрациям и мэриям городов Бишкек и Ош (по согласованию) отслеживать цены на уголь на топливных базах и в пунктах реализации, осуществляющих поставку угля для населения. В случае повышения цен на уголь на 20 и более процентов в течение месяца, вносить в Министерство экономики Кыргызской Республики предложения о стабилизации цен в установленном законодательством порядке.</w:t>
      </w:r>
    </w:p>
    <w:p>
      <w:pPr>
        <w:spacing w:after="60"/>
        <w:ind w:firstLine="567"/>
        <w:jc w:val="both"/>
      </w:pPr>
      <w:r>
        <w:rPr>
          <w:rFonts w:ascii="Arial" w:cs="Arial" w:eastAsia="Arial" w:hAnsi="Arial"/>
          <w:sz w:val="24"/>
          <w:szCs w:val="24"/>
        </w:rPr>
        <w:t xml:space="preserve">6. Министерству экономики Кыргызской Республики по результатам мониторинга, анализа предложений, внесенных полномочными представителями Правительства Кыргызской Республики в областях, местными государственными администрациями и мэриями городов Бишкек и Ош, вносить предложения в Правительство Кыргызской Республики о введении государственного регулирования цен на уголь в случае роста цен на 20 и более процентов в течение месяца.</w:t>
      </w:r>
    </w:p>
    <w:p>
      <w:pPr>
        <w:spacing w:after="60"/>
        <w:ind w:firstLine="567"/>
        <w:jc w:val="both"/>
      </w:pPr>
      <w:r>
        <w:rPr>
          <w:rFonts w:ascii="Arial" w:cs="Arial" w:eastAsia="Arial" w:hAnsi="Arial"/>
          <w:sz w:val="24"/>
          <w:szCs w:val="24"/>
        </w:rPr>
        <w:t xml:space="preserve">7. Министерству финансов Кыргызской Республики обеспечить в 2020 году своевременное поквартальное выделение компенсационных средств для лиц, проживающих в условиях высокогорья и отдаленных труднодоступных зонах республики, в пределах средств, предусмотренных </w:t>
      </w:r>
    </w:p>
    <w:p>
      <w:pPr>
        <w:spacing w:after="60"/>
        <w:ind w:firstLine="567"/>
        <w:jc w:val="both"/>
      </w:pPr>
      <w:hyperlink w:history="1" r:id="rId7z7cz5dbvjk4doefgqkj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республиканском бюджете Кыргызской Республики на 2020 год и прогнозе на 2021-2022 годы".</w:t>
      </w:r>
    </w:p>
    <w:p>
      <w:pPr>
        <w:spacing w:after="60"/>
        <w:ind w:firstLine="567"/>
        <w:jc w:val="both"/>
      </w:pPr>
      <w:r>
        <w:rPr>
          <w:rFonts w:ascii="Arial" w:cs="Arial" w:eastAsia="Arial" w:hAnsi="Arial"/>
          <w:sz w:val="24"/>
          <w:szCs w:val="24"/>
        </w:rPr>
        <w:t xml:space="preserve">8. Министерствам, государственным комитетам, административным ведомствам, аппаратам полномочных представителей Правительства Кыргызской Республики в областях, местным государственным администрациям, мэриям городов Бишкек и Ош (по согласованию):</w:t>
      </w:r>
    </w:p>
    <w:p>
      <w:pPr>
        <w:spacing w:after="60"/>
        <w:ind w:firstLine="567"/>
        <w:jc w:val="both"/>
      </w:pPr>
      <w:r>
        <w:rPr>
          <w:rFonts w:ascii="Arial" w:cs="Arial" w:eastAsia="Arial" w:hAnsi="Arial"/>
          <w:sz w:val="24"/>
          <w:szCs w:val="24"/>
        </w:rPr>
        <w:t xml:space="preserve">- обеспечить в полном объеме своевременную оплату за потребленные электрическую и тепловую энергию, природный газ, уголь и топочный мазут;</w:t>
      </w:r>
    </w:p>
    <w:p>
      <w:pPr>
        <w:spacing w:after="60"/>
        <w:ind w:firstLine="567"/>
        <w:jc w:val="both"/>
      </w:pPr>
      <w:r>
        <w:rPr>
          <w:rFonts w:ascii="Arial" w:cs="Arial" w:eastAsia="Arial" w:hAnsi="Arial"/>
          <w:sz w:val="24"/>
          <w:szCs w:val="24"/>
        </w:rPr>
        <w:t xml:space="preserve">- оказывать содействие энергетическим компаниям в своевременной вырубке поросли деревьев в охранных зонах воздушных и кабельных линий электропередачи.</w:t>
      </w:r>
    </w:p>
    <w:p>
      <w:pPr>
        <w:spacing w:after="60"/>
        <w:ind w:firstLine="567"/>
        <w:jc w:val="both"/>
      </w:pPr>
      <w:r>
        <w:rPr>
          <w:rFonts w:ascii="Arial" w:cs="Arial" w:eastAsia="Arial" w:hAnsi="Arial"/>
          <w:sz w:val="24"/>
          <w:szCs w:val="24"/>
        </w:rPr>
        <w:t xml:space="preserve">9. Государственной пограничной службе Кыргызской Республики и Государственной таможенной службе при Правительстве Кыргызской Республики, при необходимости проведения планового или аварийного ремонта линий электропередачи и объектов магистральных газопроводов, проходящих по территории сопредельных государств (Республика Казахстан, Республика Таджикистан и Республика Узбекистан), оказывать содействие в пропуске через Государственную границу Кыргызской Республики ремонтно-технического персонала, технологического оборудования и приспособлений.</w:t>
      </w:r>
    </w:p>
    <w:p>
      <w:pPr>
        <w:spacing w:after="60"/>
        <w:ind w:firstLine="567"/>
        <w:jc w:val="both"/>
      </w:pPr>
      <w:r>
        <w:rPr>
          <w:rFonts w:ascii="Arial" w:cs="Arial" w:eastAsia="Arial" w:hAnsi="Arial"/>
          <w:sz w:val="24"/>
          <w:szCs w:val="24"/>
        </w:rPr>
        <w:t xml:space="preserve">10. Фонду по управлению государственным имуществом при Правительстве Кыргызской Республики, Государственной налоговой службе при Правительстве Кыргызской Республики, Государственной таможенной службе при Правительстве Кыргызской Республики, Социальному фонду Кыргызской Республики и Фонду государственных материальных резервов при Правительстве Кыргызской Республики на время подготовки и прохождения осенне-зимнего периода не принимать решений о закрытии расчетных счетов ОАО "Электрические станции", "Национальная электрическая сеть Кыргызстана", "Северэлектро", "Востокэлектро", "Ошэлектро", "Жалалабатэлектро", "Чакан ГЭС", "Бишкектеплосеть", "Кыргызнефтегаз", ОсОО "Газпром Кыргызстан", коммунального предприятия "Бишкектеплоэнерго" мэрии города Бишкек, Ошского муниципального предприятия "Теплоснабжение", государственных предприятий "Кыргызтеплоэнерго" и "Кыргызкомур" при Государственном комитете промышленности, энергетики и недропользования Кыргызской Республики.</w:t>
      </w:r>
    </w:p>
    <w:p>
      <w:pPr>
        <w:spacing w:after="60"/>
        <w:ind w:firstLine="567"/>
        <w:jc w:val="both"/>
      </w:pPr>
      <w:r>
        <w:rPr>
          <w:rFonts w:ascii="Arial" w:cs="Arial" w:eastAsia="Arial" w:hAnsi="Arial"/>
          <w:sz w:val="24"/>
          <w:szCs w:val="24"/>
        </w:rPr>
        <w:t xml:space="preserve">11. Возложить персональную ответственность:</w:t>
      </w:r>
    </w:p>
    <w:p>
      <w:pPr>
        <w:spacing w:after="60"/>
        <w:ind w:firstLine="567"/>
        <w:jc w:val="both"/>
      </w:pPr>
      <w:r>
        <w:rPr>
          <w:rFonts w:ascii="Arial" w:cs="Arial" w:eastAsia="Arial" w:hAnsi="Arial"/>
          <w:sz w:val="24"/>
          <w:szCs w:val="24"/>
        </w:rPr>
        <w:t xml:space="preserve">- за выполнение установленных лимитов потребления электрической энергии и мощности - на полномочных представителей Правительства Кыргызской Республики в областях, глав местных государственных администраций, глав айыл окмоту, руководителей ОАО "Национальная энергетическая холдинговая компания", "Северэлектро", "Ошэлектро", "Востокэлектро", "Жалалабатэлектро" и "Национальная электрическая сеть Кыргызстана";</w:t>
      </w:r>
    </w:p>
    <w:p>
      <w:pPr>
        <w:spacing w:after="60"/>
        <w:ind w:firstLine="567"/>
        <w:jc w:val="both"/>
      </w:pPr>
      <w:r>
        <w:rPr>
          <w:rFonts w:ascii="Arial" w:cs="Arial" w:eastAsia="Arial" w:hAnsi="Arial"/>
          <w:sz w:val="24"/>
          <w:szCs w:val="24"/>
        </w:rPr>
        <w:t xml:space="preserve">- за возникновение просрочки платежей за электрическую и тепловую энергию и природный газ - на руководителей бюджетных организаций;</w:t>
      </w:r>
    </w:p>
    <w:p>
      <w:pPr>
        <w:spacing w:after="60"/>
        <w:ind w:firstLine="567"/>
        <w:jc w:val="both"/>
      </w:pPr>
      <w:r>
        <w:rPr>
          <w:rFonts w:ascii="Arial" w:cs="Arial" w:eastAsia="Arial" w:hAnsi="Arial"/>
          <w:sz w:val="24"/>
          <w:szCs w:val="24"/>
        </w:rPr>
        <w:t xml:space="preserve">- за качество и своевременность проведения ремонтно-восстановительных работ энергооборудования - на руководителей ОАО "Национальная энергетическая холдинговая компания", "Северэлектро", "Ошэлектро", "Востокэлектро", "Жалалабатэлектро", "Национальная электрическая сеть Кыргызстана", "Электрические станции", "Чакан ГЭС", "Бишкектеплосеть", коммунального предприятия "Бишкектеплоэнерго" мэрии города Бишкек, Ошского муниципального предприятия "Теплоснабжение" и государственного предприятия "Кыргызтеплоэнерго" при Государственном комитете промышленности, энергетики и недропользования Кыргызской Республики.</w:t>
      </w:r>
    </w:p>
    <w:p>
      <w:pPr>
        <w:spacing w:after="60"/>
        <w:ind w:firstLine="567"/>
        <w:jc w:val="both"/>
      </w:pPr>
      <w:r>
        <w:rPr>
          <w:rFonts w:ascii="Arial" w:cs="Arial" w:eastAsia="Arial" w:hAnsi="Arial"/>
          <w:sz w:val="24"/>
          <w:szCs w:val="24"/>
        </w:rPr>
        <w:t xml:space="preserve">12. Государственному предприятию "Кыргызтеплоэнерго" при Государственном комитете промышленности, энергетики и недропользования Кыргызской Республики:</w:t>
      </w:r>
    </w:p>
    <w:p>
      <w:pPr>
        <w:spacing w:after="60"/>
        <w:ind w:firstLine="567"/>
        <w:jc w:val="both"/>
      </w:pPr>
      <w:r>
        <w:rPr>
          <w:rFonts w:ascii="Arial" w:cs="Arial" w:eastAsia="Arial" w:hAnsi="Arial"/>
          <w:sz w:val="24"/>
          <w:szCs w:val="24"/>
        </w:rPr>
        <w:t xml:space="preserve">- обеспечить выполнение плановых технико-экономических показателей на 2020 год, установленных Государственным агентством по регулированию топливно-энергетического комплекса при Правительстве Кыргызской Республики;</w:t>
      </w:r>
    </w:p>
    <w:p>
      <w:pPr>
        <w:spacing w:after="60"/>
        <w:ind w:firstLine="567"/>
        <w:jc w:val="both"/>
      </w:pPr>
      <w:r>
        <w:rPr>
          <w:rFonts w:ascii="Arial" w:cs="Arial" w:eastAsia="Arial" w:hAnsi="Arial"/>
          <w:sz w:val="24"/>
          <w:szCs w:val="24"/>
        </w:rPr>
        <w:t xml:space="preserve">- обеспечить завершение ремонтных работ котельного оборудования и тепловых сетей до начала отопительного сезона 2020/2021 года.</w:t>
      </w:r>
    </w:p>
    <w:p>
      <w:pPr>
        <w:spacing w:after="60"/>
        <w:ind w:firstLine="567"/>
        <w:jc w:val="both"/>
      </w:pPr>
      <w:r>
        <w:rPr>
          <w:rFonts w:ascii="Arial" w:cs="Arial" w:eastAsia="Arial" w:hAnsi="Arial"/>
          <w:sz w:val="24"/>
          <w:szCs w:val="24"/>
        </w:rPr>
        <w:t xml:space="preserve">13. Рекомендовать ОАО "Бишкектеплосеть", коммунальному предприятию "Бишкектеплоэнерго" мэрии города Бишкек, Ошскому муниципальному предприятию "Теплоснабжение":</w:t>
      </w:r>
    </w:p>
    <w:p>
      <w:pPr>
        <w:spacing w:after="60"/>
        <w:ind w:firstLine="567"/>
        <w:jc w:val="both"/>
      </w:pPr>
      <w:r>
        <w:rPr>
          <w:rFonts w:ascii="Arial" w:cs="Arial" w:eastAsia="Arial" w:hAnsi="Arial"/>
          <w:sz w:val="24"/>
          <w:szCs w:val="24"/>
        </w:rPr>
        <w:t xml:space="preserve">- обеспечить выполнение плановых технико-экономических показателей на 2020 год, установленных Государственным агентством по регулированию топливно-энергетического комплекса при Правительстве Кыргызской Республики;</w:t>
      </w:r>
    </w:p>
    <w:p>
      <w:pPr>
        <w:spacing w:after="60"/>
        <w:ind w:firstLine="567"/>
        <w:jc w:val="both"/>
      </w:pPr>
      <w:r>
        <w:rPr>
          <w:rFonts w:ascii="Arial" w:cs="Arial" w:eastAsia="Arial" w:hAnsi="Arial"/>
          <w:sz w:val="24"/>
          <w:szCs w:val="24"/>
        </w:rPr>
        <w:t xml:space="preserve">- завершить ремонтные работы котельного оборудования и тепловых сетей до начала отопительного сезона 2020/2021 года.</w:t>
      </w:r>
    </w:p>
    <w:p>
      <w:pPr>
        <w:spacing w:after="60"/>
        <w:ind w:firstLine="567"/>
        <w:jc w:val="both"/>
      </w:pPr>
      <w:r>
        <w:rPr>
          <w:rFonts w:ascii="Arial" w:cs="Arial" w:eastAsia="Arial" w:hAnsi="Arial"/>
          <w:sz w:val="24"/>
          <w:szCs w:val="24"/>
        </w:rPr>
        <w:t xml:space="preserve">14. Государственному предприятию "Кыргызкомур" при Государственном комитете промышленности, энергетики и недропользования Кыргызской Республики:</w:t>
      </w:r>
    </w:p>
    <w:p>
      <w:pPr>
        <w:spacing w:after="60"/>
        <w:ind w:firstLine="567"/>
        <w:jc w:val="both"/>
      </w:pPr>
      <w:r>
        <w:rPr>
          <w:rFonts w:ascii="Arial" w:cs="Arial" w:eastAsia="Arial" w:hAnsi="Arial"/>
          <w:sz w:val="24"/>
          <w:szCs w:val="24"/>
        </w:rPr>
        <w:t xml:space="preserve">- в срок до 15 мая 2020 года представить в Государственное агентство антимонопольного регулирования при Правительстве Кыргызской Республики перечень угледобывающих компаний, осуществляющих поставку угля на предприятия топливно-энергетического комплекса Кыргызской Республики, для установления цен на уголь;</w:t>
      </w:r>
    </w:p>
    <w:p>
      <w:pPr>
        <w:spacing w:after="60"/>
        <w:ind w:firstLine="567"/>
        <w:jc w:val="both"/>
      </w:pPr>
      <w:r>
        <w:rPr>
          <w:rFonts w:ascii="Arial" w:cs="Arial" w:eastAsia="Arial" w:hAnsi="Arial"/>
          <w:sz w:val="24"/>
          <w:szCs w:val="24"/>
        </w:rPr>
        <w:t xml:space="preserve">- в целях своевременной подготовки к предстоящему осенне-зимнему периоду 2020/2021 года укомплектовать горнотранспортной техникой разрабатываемые участки Кавакского буроугольного бассейна для обеспечения выполнения в полном объеме работ по вскрытию угольных пластов;</w:t>
      </w:r>
    </w:p>
    <w:p>
      <w:pPr>
        <w:spacing w:after="60"/>
        <w:ind w:firstLine="567"/>
        <w:jc w:val="both"/>
      </w:pPr>
      <w:r>
        <w:rPr>
          <w:rFonts w:ascii="Arial" w:cs="Arial" w:eastAsia="Arial" w:hAnsi="Arial"/>
          <w:sz w:val="24"/>
          <w:szCs w:val="24"/>
        </w:rPr>
        <w:t xml:space="preserve">- обеспечить соответствие качества угля, поставляемого на ТЭЦ города Бишкек, техническим характеристикам, заданным ОАО "Электрические станции".</w:t>
      </w:r>
    </w:p>
    <w:p>
      <w:pPr>
        <w:spacing w:after="60"/>
        <w:ind w:firstLine="567"/>
        <w:jc w:val="both"/>
      </w:pPr>
      <w:r>
        <w:rPr>
          <w:rFonts w:ascii="Arial" w:cs="Arial" w:eastAsia="Arial" w:hAnsi="Arial"/>
          <w:sz w:val="24"/>
          <w:szCs w:val="24"/>
        </w:rPr>
        <w:t xml:space="preserve">15. Рекомендовать ОАО "Кыргызнефтегаз":</w:t>
      </w:r>
    </w:p>
    <w:p>
      <w:pPr>
        <w:spacing w:after="60"/>
        <w:ind w:firstLine="567"/>
        <w:jc w:val="both"/>
      </w:pPr>
      <w:r>
        <w:rPr>
          <w:rFonts w:ascii="Arial" w:cs="Arial" w:eastAsia="Arial" w:hAnsi="Arial"/>
          <w:sz w:val="24"/>
          <w:szCs w:val="24"/>
        </w:rPr>
        <w:t xml:space="preserve">- в срок до 15 мая 2020 года представить в Государственное агентство антимонопольного регулирования при Правительстве Кыргызской Республики расчетные материалы для установления цен на топочный мазут марки "М-100" для поставки на ТЭЦ города Ош, теплоснабжающим филиалам государственного предприятия "Кыргызтеплоэнерго" при Государственном комитете промышленности, энергетики и недропользования Кыргызской Республики и войсковым частям Государственной пограничной службы Кыргызской Республики;</w:t>
      </w:r>
    </w:p>
    <w:p>
      <w:pPr>
        <w:spacing w:after="60"/>
        <w:ind w:firstLine="567"/>
        <w:jc w:val="both"/>
      </w:pPr>
      <w:r>
        <w:rPr>
          <w:rFonts w:ascii="Arial" w:cs="Arial" w:eastAsia="Arial" w:hAnsi="Arial"/>
          <w:sz w:val="24"/>
          <w:szCs w:val="24"/>
        </w:rPr>
        <w:t xml:space="preserve">- обеспечить поставку топочного мазута на ТЭЦ города Ош, теплоснабжающим филиалам государственного предприятия "Кыргызтеплоэнерго" при Государственном комитете промышленности, энергетики и недропользования Кыргызской Республики и войсковым частям Государственной пограничной службы Кыргызской Республики в необходимом объеме в возможно короткие сроки.</w:t>
      </w:r>
    </w:p>
    <w:p>
      <w:pPr>
        <w:spacing w:after="60"/>
        <w:ind w:firstLine="567"/>
        <w:jc w:val="both"/>
      </w:pPr>
      <w:r>
        <w:rPr>
          <w:rFonts w:ascii="Arial" w:cs="Arial" w:eastAsia="Arial" w:hAnsi="Arial"/>
          <w:sz w:val="24"/>
          <w:szCs w:val="24"/>
        </w:rPr>
        <w:t xml:space="preserve">16. Рекомендовать ОАО "Национальная энергетическая холдинговая компания":</w:t>
      </w:r>
    </w:p>
    <w:p>
      <w:pPr>
        <w:spacing w:after="60"/>
        <w:ind w:firstLine="567"/>
        <w:jc w:val="both"/>
      </w:pPr>
      <w:r>
        <w:rPr>
          <w:rFonts w:ascii="Arial" w:cs="Arial" w:eastAsia="Arial" w:hAnsi="Arial"/>
          <w:sz w:val="24"/>
          <w:szCs w:val="24"/>
        </w:rPr>
        <w:t xml:space="preserve">- совместно с ОАО "Электрические станции", "Национальная электрическая сеть Кыргызстана", "Северэлектро", "Востокэлектро", "Ошэлектро" и "Жалалабатэлектро":</w:t>
      </w:r>
    </w:p>
    <w:p>
      <w:pPr>
        <w:spacing w:after="60"/>
        <w:ind w:firstLine="567"/>
        <w:jc w:val="both"/>
      </w:pPr>
      <w:r>
        <w:rPr>
          <w:rFonts w:ascii="Arial" w:cs="Arial" w:eastAsia="Arial" w:hAnsi="Arial"/>
          <w:sz w:val="24"/>
          <w:szCs w:val="24"/>
        </w:rPr>
        <w:t xml:space="preserve">принять меры по обеспечению бесперебойного снабжения электрической энергией потребителей республики;</w:t>
      </w:r>
    </w:p>
    <w:p>
      <w:pPr>
        <w:spacing w:after="60"/>
        <w:ind w:firstLine="567"/>
        <w:jc w:val="both"/>
      </w:pPr>
      <w:r>
        <w:rPr>
          <w:rFonts w:ascii="Arial" w:cs="Arial" w:eastAsia="Arial" w:hAnsi="Arial"/>
          <w:sz w:val="24"/>
          <w:szCs w:val="24"/>
        </w:rPr>
        <w:t xml:space="preserve">обеспечить в 2020 году снижение уровня потерь электрической энергии в электрических сетях: ОАО "Национальная электрическая сеть Кыргызстана" - до 5,0%, ОАО "Северэлектро" - до 10,0%, ОАО "Востокэлектро" - до 11,8%, ОАО "Ошэлектро" - до 10,4%, ОАО "Жалалабатэлектро" - до 10,4% и снижение дебиторской задолженности на 25%, без учета задолженности бюджетных потребителей и выплаты компенсаций за четвертый квартал 2019 года лицам, проживающим в условиях высокогорья и отдаленных труднодоступных зонах республики;</w:t>
      </w:r>
    </w:p>
    <w:p>
      <w:pPr>
        <w:spacing w:after="60"/>
        <w:ind w:firstLine="567"/>
        <w:jc w:val="both"/>
      </w:pPr>
      <w:r>
        <w:rPr>
          <w:rFonts w:ascii="Arial" w:cs="Arial" w:eastAsia="Arial" w:hAnsi="Arial"/>
          <w:sz w:val="24"/>
          <w:szCs w:val="24"/>
        </w:rPr>
        <w:t xml:space="preserve">- совместно с ОАО "Электрические станции", "Национальная электрическая сеть Кыргызстана", "Северэлектро", "Востокэлектро", "Ошэлектро", "Жалалабатэлектро" и "Чакан ГЭС" обеспечить выполнение плановых технико-экономических показателей на 2020 год, установленных Государственным агентством по регулированию топливно-энергетического комплекса при Правительстве Кыргызской Республики:</w:t>
      </w:r>
    </w:p>
    <w:p>
      <w:pPr>
        <w:spacing w:after="60"/>
        <w:ind w:firstLine="567"/>
        <w:jc w:val="both"/>
      </w:pPr>
      <w:r>
        <w:rPr>
          <w:rFonts w:ascii="Arial" w:cs="Arial" w:eastAsia="Arial" w:hAnsi="Arial"/>
          <w:sz w:val="24"/>
          <w:szCs w:val="24"/>
        </w:rPr>
        <w:t xml:space="preserve">- предусмотреть меры по электроснабжению и электроотоплению жилых многоквартирных домов жилого массива "Кок-Жар" до решения вопроса об альтернативном виде отопления.</w:t>
      </w:r>
    </w:p>
    <w:p>
      <w:pPr>
        <w:spacing w:after="60"/>
        <w:ind w:firstLine="567"/>
        <w:jc w:val="both"/>
      </w:pPr>
      <w:r>
        <w:rPr>
          <w:rFonts w:ascii="Arial" w:cs="Arial" w:eastAsia="Arial" w:hAnsi="Arial"/>
          <w:sz w:val="24"/>
          <w:szCs w:val="24"/>
        </w:rPr>
        <w:t xml:space="preserve">17. Рекомендовать ОАО "Национальная электрическая сеть Кыргызстана", "Северэлектро", "Востокэлектро", "Ошэлектро", "Жалалабатэлектро", "Бишкектеплосеть" и ОсОО "Газпром Кыргызстан":</w:t>
      </w:r>
    </w:p>
    <w:p>
      <w:pPr>
        <w:spacing w:after="60"/>
        <w:ind w:firstLine="567"/>
        <w:jc w:val="both"/>
      </w:pPr>
      <w:r>
        <w:rPr>
          <w:rFonts w:ascii="Arial" w:cs="Arial" w:eastAsia="Arial" w:hAnsi="Arial"/>
          <w:sz w:val="24"/>
          <w:szCs w:val="24"/>
        </w:rPr>
        <w:t xml:space="preserve">- в установленном порядке принимать соответствующие меры в отношении потребителей, имеющих дебиторскую задолженность за электрическую, тепловую энергию и природный газ, и бюджетных организаций, допускающих перерасход лимитов потребления электрической энергии, за исключением объектов здравоохранения, Государственной пограничной службы Кыргызской Республики, учреждений и объектов Государственной службы исполнения наказаний при Правительстве Кыргызской Республики, соединений, частей и учреждений Государственного комитета по делам обороны Кыргызской Республики и Генерального штаба Вооруженных Сил Кыргызской Республики;</w:t>
      </w:r>
    </w:p>
    <w:p>
      <w:pPr>
        <w:spacing w:after="60"/>
        <w:ind w:firstLine="567"/>
        <w:jc w:val="both"/>
      </w:pPr>
      <w:r>
        <w:rPr>
          <w:rFonts w:ascii="Arial" w:cs="Arial" w:eastAsia="Arial" w:hAnsi="Arial"/>
          <w:sz w:val="24"/>
          <w:szCs w:val="24"/>
        </w:rPr>
        <w:t xml:space="preserve">- совместно с аппаратами полномочных представителей Правительства Кыргызской Республики в областях не допускать превышения лимитов потребления электрической энергии и мощности;</w:t>
      </w:r>
    </w:p>
    <w:p>
      <w:pPr>
        <w:spacing w:after="60"/>
        <w:ind w:firstLine="567"/>
        <w:jc w:val="both"/>
      </w:pPr>
      <w:r>
        <w:rPr>
          <w:rFonts w:ascii="Arial" w:cs="Arial" w:eastAsia="Arial" w:hAnsi="Arial"/>
          <w:sz w:val="24"/>
          <w:szCs w:val="24"/>
        </w:rPr>
        <w:t xml:space="preserve">- не отключать от электроснабжения технологические объекты Ошского муниципального предприятия "Теплоснабжение", государственного предприятия "Кыргызтеплоэнерго" при Государственном комитете промышленности, энергетики и недропользования Кыргызской Республики и коммунального предприятия "Бишкектеплоэнерго" мэрии города Бишкек в период ремонта котельного оборудования и прохождения осенне-зимнего периода 2020/2021 года, с соблюдением взаимных гарантийных и иных обязательств.</w:t>
      </w:r>
    </w:p>
    <w:p>
      <w:pPr>
        <w:spacing w:after="60"/>
        <w:ind w:firstLine="567"/>
        <w:jc w:val="both"/>
      </w:pPr>
      <w:r>
        <w:rPr>
          <w:rFonts w:ascii="Arial" w:cs="Arial" w:eastAsia="Arial" w:hAnsi="Arial"/>
          <w:sz w:val="24"/>
          <w:szCs w:val="24"/>
        </w:rPr>
        <w:t xml:space="preserve">18. Рекомендовать ОАО "Газпром Кыргызстан":</w:t>
      </w:r>
    </w:p>
    <w:p>
      <w:pPr>
        <w:spacing w:after="60"/>
        <w:ind w:firstLine="567"/>
        <w:jc w:val="both"/>
      </w:pPr>
      <w:r>
        <w:rPr>
          <w:rFonts w:ascii="Arial" w:cs="Arial" w:eastAsia="Arial" w:hAnsi="Arial"/>
          <w:sz w:val="24"/>
          <w:szCs w:val="24"/>
        </w:rPr>
        <w:t xml:space="preserve">- обеспечить бесперебойную поставку природного газа для ТЭЦ г.Бишкек, ТЭЦ г.Ош и потребителей Кыргызской Республики в осенне-зимний период 2020/2021 года;</w:t>
      </w:r>
    </w:p>
    <w:p>
      <w:pPr>
        <w:spacing w:after="60"/>
        <w:ind w:firstLine="567"/>
        <w:jc w:val="both"/>
      </w:pPr>
      <w:r>
        <w:rPr>
          <w:rFonts w:ascii="Arial" w:cs="Arial" w:eastAsia="Arial" w:hAnsi="Arial"/>
          <w:sz w:val="24"/>
          <w:szCs w:val="24"/>
        </w:rPr>
        <w:t xml:space="preserve">- обеспечить выполнение Инвестиционной программы на 2020 год в рамках Генеральной схемы газоснабжения и газификации Кыргызской Республики до 2030 года;</w:t>
      </w:r>
    </w:p>
    <w:p>
      <w:pPr>
        <w:spacing w:after="60"/>
        <w:ind w:firstLine="567"/>
        <w:jc w:val="both"/>
      </w:pPr>
      <w:r>
        <w:rPr>
          <w:rFonts w:ascii="Arial" w:cs="Arial" w:eastAsia="Arial" w:hAnsi="Arial"/>
          <w:sz w:val="24"/>
          <w:szCs w:val="24"/>
        </w:rPr>
        <w:t xml:space="preserve">- на ежемесячной основе представлять информацию об исполнении Инвестиционной программы на 2020 год в Государственный комитет промышленности, энергетики и недропользования Кыргызской Республики.</w:t>
      </w:r>
    </w:p>
    <w:p>
      <w:pPr>
        <w:spacing w:after="60"/>
        <w:ind w:firstLine="567"/>
        <w:jc w:val="both"/>
      </w:pPr>
      <w:r>
        <w:rPr>
          <w:rFonts w:ascii="Arial" w:cs="Arial" w:eastAsia="Arial" w:hAnsi="Arial"/>
          <w:sz w:val="24"/>
          <w:szCs w:val="24"/>
        </w:rPr>
        <w:t xml:space="preserve">19. Министерствам, государственным комитетам, административным ведомствам, аппаратам полномочных представителей Правительства Кыргызской Республики в областях, местным государственным администрациям и органам местного самоуправления (по согласованию) оказывать содействие ОсОО "Газпром Кыргызстан" в реализации Инвестиционной программы на 2020 год в рамках Генеральной схемы газоснабжения и газификации Кыргызской Республики до 2030 года.</w:t>
      </w:r>
    </w:p>
    <w:p>
      <w:pPr>
        <w:spacing w:after="60"/>
        <w:ind w:firstLine="567"/>
        <w:jc w:val="both"/>
      </w:pPr>
      <w:r>
        <w:rPr>
          <w:rFonts w:ascii="Arial" w:cs="Arial" w:eastAsia="Arial" w:hAnsi="Arial"/>
          <w:sz w:val="24"/>
          <w:szCs w:val="24"/>
        </w:rPr>
        <w:t xml:space="preserve">20. Рекомендовать ОАО "Северэлектро", "Востокэлектро", "Ошэлектро" и "Жалалабатэлектро" совместно с местными государственными администрациями разработать графики разгрузки электрических сетей для их применения в случаях превышения лимитов потребления электроэнергии и мощности, перегруза основного оборудования, дефицита мощности электроэнергии, и представить ОАО "Национальная электрическая сеть Кыргызстана".</w:t>
      </w:r>
    </w:p>
    <w:p>
      <w:pPr>
        <w:spacing w:after="60"/>
        <w:ind w:firstLine="567"/>
        <w:jc w:val="both"/>
      </w:pPr>
      <w:r>
        <w:rPr>
          <w:rFonts w:ascii="Arial" w:cs="Arial" w:eastAsia="Arial" w:hAnsi="Arial"/>
          <w:sz w:val="24"/>
          <w:szCs w:val="24"/>
        </w:rPr>
        <w:t xml:space="preserve">21. Признать утратившими силу:</w:t>
      </w:r>
    </w:p>
    <w:p>
      <w:pPr>
        <w:spacing w:after="60"/>
        <w:ind w:firstLine="567"/>
        <w:jc w:val="both"/>
      </w:pPr>
      <w:r>
        <w:rPr>
          <w:rFonts w:ascii="Arial" w:cs="Arial" w:eastAsia="Arial" w:hAnsi="Arial"/>
          <w:sz w:val="24"/>
          <w:szCs w:val="24"/>
        </w:rPr>
        <w:t xml:space="preserve">- </w:t>
      </w:r>
      <w:hyperlink w:history="1" r:id="rId3wjmvjubcaynehnfbmm9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подготовке отраслей экономики и населения Кыргызской Республики к осенне-зимнему периоду 2019/2020 года" от 3 мая 2019 года № 210;</w:t>
      </w:r>
    </w:p>
    <w:p>
      <w:pPr>
        <w:spacing w:after="60"/>
        <w:ind w:firstLine="567"/>
        <w:jc w:val="both"/>
      </w:pPr>
      <w:r>
        <w:rPr>
          <w:rFonts w:ascii="Arial" w:cs="Arial" w:eastAsia="Arial" w:hAnsi="Arial"/>
          <w:sz w:val="24"/>
          <w:szCs w:val="24"/>
        </w:rPr>
        <w:t xml:space="preserve">- постановление Правительства Кыргызской Республики "О внесении изменений в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подготовке отраслей экономики и населения Кыргызской Республики к осенне-зимнему периоду 2019/2020 года" от 3 мая 2019 года № 210" от 3 октября 2019 года № 516;</w:t>
      </w:r>
    </w:p>
    <w:p>
      <w:pPr>
        <w:spacing w:after="60"/>
        <w:ind w:firstLine="567"/>
        <w:jc w:val="both"/>
      </w:pPr>
      <w:r>
        <w:rPr>
          <w:rFonts w:ascii="Arial" w:cs="Arial" w:eastAsia="Arial" w:hAnsi="Arial"/>
          <w:sz w:val="24"/>
          <w:szCs w:val="24"/>
        </w:rPr>
        <w:t xml:space="preserve">- </w:t>
      </w:r>
      <w:hyperlink w:history="1" r:id="rIdn2zvu5b7lle5tiihq8n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подготовки отраслей экономики и населения Кыргызской Республики к осенне-зимнему периоду 2019/2020 года" от 14 октября 2019 года № 544.</w:t>
      </w:r>
    </w:p>
    <w:p>
      <w:pPr>
        <w:spacing w:after="60"/>
        <w:ind w:firstLine="567"/>
        <w:jc w:val="both"/>
      </w:pPr>
      <w:r>
        <w:rPr>
          <w:rFonts w:ascii="Arial" w:cs="Arial" w:eastAsia="Arial" w:hAnsi="Arial"/>
          <w:sz w:val="24"/>
          <w:szCs w:val="24"/>
        </w:rPr>
        <w:t xml:space="preserve">22. Контроль за исполнением настоящего постановления возложить на отдел промышленности, топливно-энергетического комплекса и недропользования Аппарата Правительства Кыргызской Республики.</w:t>
      </w:r>
    </w:p>
    <w:p>
      <w:pPr>
        <w:spacing w:after="60"/>
        <w:ind w:firstLine="567"/>
        <w:jc w:val="both"/>
      </w:pPr>
      <w:r>
        <w:rPr>
          <w:rFonts w:ascii="Arial" w:cs="Arial" w:eastAsia="Arial" w:hAnsi="Arial"/>
          <w:sz w:val="24"/>
          <w:szCs w:val="24"/>
        </w:rPr>
        <w:t xml:space="preserve">23.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5 мая 2020 года № 35 (3107)</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М.Д. Абылгазиев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1</w:t>
      </w:r>
    </w:p>
    <w:p>
      <w:pPr>
        <w:spacing w:after="400" w:before="400"/>
        <w:jc w:val="center"/>
      </w:pPr>
      <w:r>
        <w:rPr>
          <w:rFonts w:ascii="Arial" w:cs="Arial" w:eastAsia="Arial" w:hAnsi="Arial"/>
          <w:b/>
          <w:bCs/>
          <w:sz w:val="22"/>
          <w:szCs w:val="22"/>
        </w:rPr>
        <w:t xml:space="preserve">ПЛАН
 мероприятий по подготовке отраслей экономики и населения Кыргызской Республики к осенне-зимнему периоду 2020/2021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8"/>
        <w:gridCol w:w="4373"/>
        <w:gridCol w:w="1908"/>
        <w:gridCol w:w="3439"/>
      </w:tblGrid>
      <w:tr>
        <w:tc>
          <w:tcPr>
            <w:tcW w:type="dxa" w:w="45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43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мероприятий</w:t>
            </w:r>
          </w:p>
        </w:tc>
        <w:tc>
          <w:tcPr>
            <w:tcW w:type="dxa" w:w="19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Срок исполнения</w:t>
            </w:r>
          </w:p>
        </w:tc>
        <w:tc>
          <w:tcPr>
            <w:tcW w:type="dxa" w:w="34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Ответственные</w:t>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4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Создать в областях, городах Бишкек и Ош постоянно действующие штабы по подготовке к осенне-зимнему периоду для ежемесячного мониторинга хода подготовки к отопительному сезону, в первую очередь вопросов:</w:t>
            </w:r>
          </w:p>
          <w:p>
            <w:pPr>
              <w:jc w:val="left"/>
            </w:pPr>
            <w:r>
              <w:rPr>
                <w:rFonts w:ascii="Arial" w:cs="Arial" w:eastAsia="Arial" w:hAnsi="Arial"/>
                <w:sz w:val="22"/>
                <w:szCs w:val="22"/>
              </w:rPr>
              <w:t xml:space="preserve">- о подготовке котельных теплоснабжающих предприятий, ведомственных и промышленных котельных, связанных с теплоснабжением населения;</w:t>
            </w:r>
          </w:p>
          <w:p>
            <w:pPr>
              <w:jc w:val="left"/>
            </w:pPr>
            <w:r>
              <w:rPr>
                <w:rFonts w:ascii="Arial" w:cs="Arial" w:eastAsia="Arial" w:hAnsi="Arial"/>
                <w:sz w:val="22"/>
                <w:szCs w:val="22"/>
              </w:rPr>
              <w:t xml:space="preserve">- о качестве подготовки социальных объектов к отопительному периоду;</w:t>
            </w:r>
          </w:p>
          <w:p>
            <w:pPr>
              <w:jc w:val="left"/>
            </w:pPr>
            <w:r>
              <w:rPr>
                <w:rFonts w:ascii="Arial" w:cs="Arial" w:eastAsia="Arial" w:hAnsi="Arial"/>
                <w:sz w:val="22"/>
                <w:szCs w:val="22"/>
              </w:rPr>
              <w:t xml:space="preserve">- о качестве подготовки жилого фонда к отопительному периоду;</w:t>
            </w:r>
          </w:p>
          <w:p>
            <w:pPr>
              <w:jc w:val="left"/>
            </w:pPr>
            <w:r>
              <w:rPr>
                <w:rFonts w:ascii="Arial" w:cs="Arial" w:eastAsia="Arial" w:hAnsi="Arial"/>
                <w:sz w:val="22"/>
                <w:szCs w:val="22"/>
              </w:rPr>
              <w:t xml:space="preserve">- об обеспеченности топливом социальных объектов, населения и своевременном выделении средств льготной категории граждан</w:t>
            </w:r>
          </w:p>
        </w:tc>
        <w:tc>
          <w:tcPr>
            <w:tcW w:type="dxa" w:w="1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До 1 июля 2020 года</w:t>
            </w:r>
          </w:p>
        </w:tc>
        <w:tc>
          <w:tcPr>
            <w:tcW w:type="dxa" w:w="3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Министерства, государственные комитеты, административные ведомства, аппараты ПП ПКР в областях, по согласованию: мэрии городов Бишкек и Ош, предприятия ТЭК</w:t>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4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Выполнять расчеты водно-энергетических режимов использования воды Токтогульского водохранилища на период 2020 года и I квартал 2021 года на основе прогноза и ожидаемого объема электропотребления</w:t>
            </w:r>
          </w:p>
        </w:tc>
        <w:tc>
          <w:tcPr>
            <w:tcW w:type="dxa" w:w="1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Ежемесячно</w:t>
            </w:r>
          </w:p>
        </w:tc>
        <w:tc>
          <w:tcPr>
            <w:tcW w:type="dxa" w:w="3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 согласованию: ОАО "НЭХК", ОАО "ЭС"</w:t>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4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Производить корректировку планового потребления электроэнергии в разрезе областей и распределительных электрокомпаний (при уточнении прогнозных данных уровня воды в Токтогульском водохранилище по фактическому притоку воды на 1 июля 2020 года)</w:t>
            </w:r>
          </w:p>
        </w:tc>
        <w:tc>
          <w:tcPr>
            <w:tcW w:type="dxa" w:w="1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По мере необходимости</w:t>
            </w:r>
          </w:p>
        </w:tc>
        <w:tc>
          <w:tcPr>
            <w:tcW w:type="dxa" w:w="3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ГКПЭН, по согласованию: ОАО "НЭХК", ОАО "НЭСК"</w:t>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4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Обеспечить устойчивую параллельную работу энергосистемы республики в составе Объединенной энергетической системы Центральной Азии и взаимодействие с энергосистемами центрально-азиатских государств и Координационно-диспетчерским центром "Энергия"</w:t>
            </w:r>
          </w:p>
        </w:tc>
        <w:tc>
          <w:tcPr>
            <w:tcW w:type="dxa" w:w="1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Постоянно</w:t>
            </w:r>
          </w:p>
        </w:tc>
        <w:tc>
          <w:tcPr>
            <w:tcW w:type="dxa" w:w="3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 согласованию: ОАО "НЭХК", ОАО "НЭСК"</w:t>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4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Заключить контракты на передачу электрической энергии с распределительными электрокомпаниями, крупными промышленными предприятиями и другими лицензиатами, с установлением разрешенной к потреблению мощности по каждому присоединению, подключенному к подстанциям ОАО "НЭСК"</w:t>
            </w:r>
          </w:p>
        </w:tc>
        <w:tc>
          <w:tcPr>
            <w:tcW w:type="dxa" w:w="1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До 30 октября 2020 года</w:t>
            </w:r>
          </w:p>
        </w:tc>
        <w:tc>
          <w:tcPr>
            <w:tcW w:type="dxa" w:w="3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 согласованию: ОАО "НЭСК", ОАО "СЭ", ОАО "ВЭ", ОАО "ОЭ", ОАО "ЖЭ", крупные промышленные предприятия, оптовые покупатели-перепродавцы</w:t>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4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Подготовить к работе в осенне-зимний период генерирующее оборудование на электростанциях и несение установленных мощностей ТЭЦ города Бишкек согласно приложениям 15 и 16 к настоящему постановлению</w:t>
            </w:r>
          </w:p>
        </w:tc>
        <w:tc>
          <w:tcPr>
            <w:tcW w:type="dxa" w:w="1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Согласно графику ремонта</w:t>
            </w:r>
          </w:p>
        </w:tc>
        <w:tc>
          <w:tcPr>
            <w:tcW w:type="dxa" w:w="3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 согласованию: ОАО "НЭХК", ОАО "ЭС"</w:t>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4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Разработать и согласовать температурный график работы теплосети и обеспечивать его безусловное выполнение</w:t>
            </w:r>
          </w:p>
        </w:tc>
        <w:tc>
          <w:tcPr>
            <w:tcW w:type="dxa" w:w="1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До 1 октября 2020 года</w:t>
            </w:r>
          </w:p>
        </w:tc>
        <w:tc>
          <w:tcPr>
            <w:tcW w:type="dxa" w:w="3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 согласованию: ОАО "БТС", ОАО "ЭС"</w:t>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4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Обеспечить представление ОАО "НЭСК" часовых суточных графиков потребления электрической энергии и мощности на основании заданий согласно приложениям 2-11 к настоящему постановлению и заключенным контрактам;</w:t>
            </w:r>
          </w:p>
          <w:p>
            <w:pPr>
              <w:jc w:val="left"/>
            </w:pPr>
            <w:r>
              <w:rPr>
                <w:rFonts w:ascii="Arial" w:cs="Arial" w:eastAsia="Arial" w:hAnsi="Arial"/>
                <w:sz w:val="22"/>
                <w:szCs w:val="22"/>
              </w:rPr>
              <w:t xml:space="preserve">- не допускать превышения разрешенной суточными графиками величины передаваемых ОАО "НЭСК" электрической энергии и мощности;</w:t>
            </w:r>
          </w:p>
          <w:p>
            <w:pPr>
              <w:jc w:val="left"/>
            </w:pPr>
            <w:r>
              <w:rPr>
                <w:rFonts w:ascii="Arial" w:cs="Arial" w:eastAsia="Arial" w:hAnsi="Arial"/>
                <w:sz w:val="22"/>
                <w:szCs w:val="22"/>
              </w:rPr>
              <w:t xml:space="preserve">- разработать, согласовать, утвердить, довести до потребителей и соблюдать графики ограничения местной разгрузки;</w:t>
            </w:r>
          </w:p>
          <w:p>
            <w:pPr>
              <w:jc w:val="left"/>
            </w:pPr>
            <w:r>
              <w:rPr>
                <w:rFonts w:ascii="Arial" w:cs="Arial" w:eastAsia="Arial" w:hAnsi="Arial"/>
                <w:sz w:val="22"/>
                <w:szCs w:val="22"/>
              </w:rPr>
              <w:t xml:space="preserve">- отключать от подстанции линии электропередачи, на которых допускается превышение потребления электрической энергии и мощности, в объемах, задаваемых ОАО "НЭСК", в целях предотвращения возникновения аварийной ситуации в энергосистеме или для разгрузки перегружаемых линий и трансформаторов</w:t>
            </w:r>
          </w:p>
        </w:tc>
        <w:tc>
          <w:tcPr>
            <w:tcW w:type="dxa" w:w="1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По мере необходимости</w:t>
            </w:r>
          </w:p>
        </w:tc>
        <w:tc>
          <w:tcPr>
            <w:tcW w:type="dxa" w:w="3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 согласованию: ОАО "НЭСК", ОАО "СЭ", ОАО "ВЭ", ОАО "ОЭ", ОАО "ЖЭ", лицензиаты на передачу и поставку электрической энергии</w:t>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4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Обеспечить выполнение работ по капитальному ремонту, повышению надежности энергоснабжения и созданию аварийного запаса материально-технических ресурсов</w:t>
            </w:r>
          </w:p>
        </w:tc>
        <w:tc>
          <w:tcPr>
            <w:tcW w:type="dxa" w:w="1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 соответствии с графиком</w:t>
            </w:r>
          </w:p>
        </w:tc>
        <w:tc>
          <w:tcPr>
            <w:tcW w:type="dxa" w:w="3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Предприятия ТЭК (по согласованию)</w:t>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4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Обеспечить соблюдение установленных режимов потребления электрической энергии и мощности, в случаях нарушения установленного режима потребления электроэнергии и самовольного подключения электрического отопительного оборудования в установленном порядке производить аннулирование технических условий потребителей, имеющих трехфазный ввод</w:t>
            </w:r>
          </w:p>
        </w:tc>
        <w:tc>
          <w:tcPr>
            <w:tcW w:type="dxa" w:w="1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Постоянно</w:t>
            </w:r>
          </w:p>
        </w:tc>
        <w:tc>
          <w:tcPr>
            <w:tcW w:type="dxa" w:w="3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 согласованию: ОАО "СЭ", ОАО "ВЭ", ОАО "ОЭ", ОАО "ЖЭ"</w:t>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4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Обеспечить распределение электрической энергии и мощности организациям в пределах величины выделенного лимита потребления электроэнергии и мощности, установленных согласно приложениям 2-11 к настоящему постановлению</w:t>
            </w:r>
          </w:p>
        </w:tc>
        <w:tc>
          <w:tcPr>
            <w:tcW w:type="dxa" w:w="1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Постоянно</w:t>
            </w:r>
          </w:p>
        </w:tc>
        <w:tc>
          <w:tcPr>
            <w:tcW w:type="dxa" w:w="3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Министерства, государственные комитеты, административные ведомства, аппараты ПП ПКР в областях, по согласованию: предприятия ТЭК, ОАО "НЭХК", ОАО "СЭ", ОАО "ОЭ", ОАО "ВЭ", ОАО "ЖЭ", мэрии городов Бишкек и Ош</w:t>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4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Осуществлять своевременно и в полном объеме оплату за потребленные бюджетными организациями электрическую и тепловую энергию и природный газ</w:t>
            </w:r>
          </w:p>
        </w:tc>
        <w:tc>
          <w:tcPr>
            <w:tcW w:type="dxa" w:w="1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Постоянно</w:t>
            </w:r>
          </w:p>
        </w:tc>
        <w:tc>
          <w:tcPr>
            <w:tcW w:type="dxa" w:w="3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Министерства, государственные комитеты, административные ведомства, местные государственные администрации</w:t>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4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допускать подачу электрической и тепловой энергии и природного газа потребителям при наличии дебиторской задолженности</w:t>
            </w:r>
          </w:p>
        </w:tc>
        <w:tc>
          <w:tcPr>
            <w:tcW w:type="dxa" w:w="1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Постоянно</w:t>
            </w:r>
          </w:p>
        </w:tc>
        <w:tc>
          <w:tcPr>
            <w:tcW w:type="dxa" w:w="3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Предприятия ТЭК (по согласованию)</w:t>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4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Обеспечить в осенне-зимний период 2020/2021 года в полном объеме поставку угля для населения на стационарные топливные базы и пункты реализации угля согласно заключенным договорам и, в случае необходимости, создавать дополнительные топливные базы в населенных пунктах, где пункты отсутствуют</w:t>
            </w:r>
          </w:p>
        </w:tc>
        <w:tc>
          <w:tcPr>
            <w:tcW w:type="dxa" w:w="1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 1 августа 2020 года до 1 марта 2021 года</w:t>
            </w:r>
          </w:p>
        </w:tc>
        <w:tc>
          <w:tcPr>
            <w:tcW w:type="dxa" w:w="3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Местные государственные администрации, ГП "Кыргызкомур", по согласованию: органы местного самоуправления, угледобывающие предприятия</w:t>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4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Принимать меры по обеспечению бесперебойной отгрузки угля на угольных разрезах для обеспечения углем населения и бюджетных учреждений республики</w:t>
            </w:r>
          </w:p>
        </w:tc>
        <w:tc>
          <w:tcPr>
            <w:tcW w:type="dxa" w:w="1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 1 августа 2020 года до 1 марта 2021 года</w:t>
            </w:r>
          </w:p>
        </w:tc>
        <w:tc>
          <w:tcPr>
            <w:tcW w:type="dxa" w:w="3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ГП "Кыргызкомур"</w:t>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16</w:t>
            </w:r>
          </w:p>
        </w:tc>
        <w:tc>
          <w:tcPr>
            <w:tcW w:type="dxa" w:w="4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Обеспечить авиационной техникой для облета и доставки оборудования и специалистов при выявлении и ликвидации аварийных отключений линий электропередачи, находящихся в условиях, недоступных для использования другой техники</w:t>
            </w:r>
          </w:p>
        </w:tc>
        <w:tc>
          <w:tcPr>
            <w:tcW w:type="dxa" w:w="1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По мере необходимости</w:t>
            </w:r>
          </w:p>
        </w:tc>
        <w:tc>
          <w:tcPr>
            <w:tcW w:type="dxa" w:w="3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МЧС, ГКДО, по согласованию: ОАО "НЭСК", ОАО "СЭ", ОАО "ОЭ", ОАО "ВЭ", ОАО "ЖЭ"</w:t>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17</w:t>
            </w:r>
          </w:p>
        </w:tc>
        <w:tc>
          <w:tcPr>
            <w:tcW w:type="dxa" w:w="4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Проводить разъяснительную работу среди населения через средства массовой информации:</w:t>
            </w:r>
          </w:p>
          <w:p>
            <w:pPr>
              <w:jc w:val="left"/>
            </w:pPr>
            <w:r>
              <w:rPr>
                <w:rFonts w:ascii="Arial" w:cs="Arial" w:eastAsia="Arial" w:hAnsi="Arial"/>
                <w:sz w:val="22"/>
                <w:szCs w:val="22"/>
              </w:rPr>
              <w:t xml:space="preserve">- о сложившейся ситуации с накоплением воды в Токтогульском водохранилище;</w:t>
            </w:r>
          </w:p>
          <w:p>
            <w:pPr>
              <w:jc w:val="left"/>
            </w:pPr>
            <w:r>
              <w:rPr>
                <w:rFonts w:ascii="Arial" w:cs="Arial" w:eastAsia="Arial" w:hAnsi="Arial"/>
                <w:sz w:val="22"/>
                <w:szCs w:val="22"/>
              </w:rPr>
              <w:t xml:space="preserve">- о необходимости своевременного погашения задолженности за потребленные электрическую, тепловую энергию и природный газ;</w:t>
            </w:r>
          </w:p>
          <w:p>
            <w:pPr>
              <w:jc w:val="left"/>
            </w:pPr>
            <w:r>
              <w:rPr>
                <w:rFonts w:ascii="Arial" w:cs="Arial" w:eastAsia="Arial" w:hAnsi="Arial"/>
                <w:sz w:val="22"/>
                <w:szCs w:val="22"/>
              </w:rPr>
              <w:t xml:space="preserve">- об экономном использовании электрической энергии, рациональном и эффективном использовании топлива и энергии;</w:t>
            </w:r>
          </w:p>
          <w:p>
            <w:pPr>
              <w:jc w:val="left"/>
            </w:pPr>
            <w:r>
              <w:rPr>
                <w:rFonts w:ascii="Arial" w:cs="Arial" w:eastAsia="Arial" w:hAnsi="Arial"/>
                <w:sz w:val="22"/>
                <w:szCs w:val="22"/>
              </w:rPr>
              <w:t xml:space="preserve">- об энергосбережении и заготовке топлива;</w:t>
            </w:r>
          </w:p>
          <w:p>
            <w:pPr>
              <w:jc w:val="left"/>
            </w:pPr>
            <w:r>
              <w:rPr>
                <w:rFonts w:ascii="Arial" w:cs="Arial" w:eastAsia="Arial" w:hAnsi="Arial"/>
                <w:sz w:val="22"/>
                <w:szCs w:val="22"/>
              </w:rPr>
              <w:t xml:space="preserve">- о проводимых мероприятиях по успешному прохождению предстоящего отопительного периода</w:t>
            </w:r>
          </w:p>
        </w:tc>
        <w:tc>
          <w:tcPr>
            <w:tcW w:type="dxa" w:w="1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Постоянно</w:t>
            </w:r>
          </w:p>
        </w:tc>
        <w:tc>
          <w:tcPr>
            <w:tcW w:type="dxa" w:w="3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Министерства, государственные комитеты, административные ведомства, аппараты ПП ПКР в областях; по согласованию: мэрии городов Бишкек и Ош, предприятия ТЭК, ОАО "НЭХК"</w:t>
            </w:r>
          </w:p>
        </w:tc>
      </w:tr>
    </w:tbl>
    <w:p>
      <w:pPr>
        <w:spacing w:after="60" w:before="200"/>
        <w:ind w:firstLine="567"/>
        <w:jc w:val="both"/>
      </w:pPr>
      <w:r>
        <w:rPr>
          <w:rFonts w:ascii="Arial" w:cs="Arial" w:eastAsia="Arial" w:hAnsi="Arial"/>
          <w:b/>
          <w:bCs/>
          <w:sz w:val="22"/>
          <w:szCs w:val="22"/>
        </w:rPr>
        <w:t xml:space="preserve">Список сокращений:</w:t>
      </w:r>
    </w:p>
    <w:p>
      <w:pPr>
        <w:tabs>
          <w:tab w:val="right" w:pos="10178"/>
        </w:tabs>
        <w:spacing w:after="120"/>
      </w:pPr>
      <w:r>
        <w:rPr>
          <w:rFonts w:ascii="Arial" w:cs="Arial" w:eastAsia="Arial" w:hAnsi="Arial"/>
          <w:b/>
          <w:bCs/>
          <w:sz w:val="22"/>
          <w:szCs w:val="22"/>
        </w:rPr>
        <w:t xml:space="preserve">ГКПЭН</w:t>
      </w:r>
      <w:r>
        <w:rPr>
          <w:rFonts w:ascii="Arial" w:cs="Arial" w:eastAsia="Arial" w:hAnsi="Arial"/>
          <w:sz w:val="24"/>
          <w:szCs w:val="24"/>
        </w:rPr>
        <w:t xml:space="preserve">	</w:t>
      </w:r>
      <w:r>
        <w:rPr>
          <w:rFonts w:ascii="Arial" w:cs="Arial" w:eastAsia="Arial" w:hAnsi="Arial"/>
          <w:sz w:val="22"/>
          <w:szCs w:val="22"/>
        </w:rPr>
        <w:t xml:space="preserve">Государственный комитет промышленности, энергетики и недропользования Кыргызской Республики;</w:t>
      </w:r>
    </w:p>
    <w:p>
      <w:pPr>
        <w:tabs>
          <w:tab w:val="right" w:pos="10178"/>
        </w:tabs>
        <w:spacing w:after="120"/>
      </w:pPr>
      <w:r>
        <w:rPr>
          <w:rFonts w:ascii="Arial" w:cs="Arial" w:eastAsia="Arial" w:hAnsi="Arial"/>
          <w:b/>
          <w:bCs/>
          <w:sz w:val="22"/>
          <w:szCs w:val="22"/>
        </w:rPr>
        <w:t xml:space="preserve">МЧС</w:t>
      </w:r>
      <w:r>
        <w:rPr>
          <w:rFonts w:ascii="Arial" w:cs="Arial" w:eastAsia="Arial" w:hAnsi="Arial"/>
          <w:sz w:val="24"/>
          <w:szCs w:val="24"/>
        </w:rPr>
        <w:t xml:space="preserve">	</w:t>
      </w:r>
      <w:r>
        <w:rPr>
          <w:rFonts w:ascii="Arial" w:cs="Arial" w:eastAsia="Arial" w:hAnsi="Arial"/>
          <w:sz w:val="22"/>
          <w:szCs w:val="22"/>
        </w:rPr>
        <w:t xml:space="preserve">Министерство чрезвычайных ситуаций Кыргызской Республики;</w:t>
      </w:r>
    </w:p>
    <w:p>
      <w:pPr>
        <w:tabs>
          <w:tab w:val="right" w:pos="10178"/>
        </w:tabs>
        <w:spacing w:after="120"/>
      </w:pPr>
      <w:r>
        <w:rPr>
          <w:rFonts w:ascii="Arial" w:cs="Arial" w:eastAsia="Arial" w:hAnsi="Arial"/>
          <w:b/>
          <w:bCs/>
          <w:sz w:val="22"/>
          <w:szCs w:val="22"/>
        </w:rPr>
        <w:t xml:space="preserve">ГКДО</w:t>
      </w:r>
      <w:r>
        <w:rPr>
          <w:rFonts w:ascii="Arial" w:cs="Arial" w:eastAsia="Arial" w:hAnsi="Arial"/>
          <w:sz w:val="24"/>
          <w:szCs w:val="24"/>
        </w:rPr>
        <w:t xml:space="preserve">	</w:t>
      </w:r>
      <w:r>
        <w:rPr>
          <w:rFonts w:ascii="Arial" w:cs="Arial" w:eastAsia="Arial" w:hAnsi="Arial"/>
          <w:sz w:val="22"/>
          <w:szCs w:val="22"/>
        </w:rPr>
        <w:t xml:space="preserve">Государственный комитет по делам обороны Кыргызской Республики;</w:t>
      </w:r>
    </w:p>
    <w:p>
      <w:pPr>
        <w:tabs>
          <w:tab w:val="right" w:pos="10178"/>
        </w:tabs>
        <w:spacing w:after="120"/>
      </w:pPr>
      <w:r>
        <w:rPr>
          <w:rFonts w:ascii="Arial" w:cs="Arial" w:eastAsia="Arial" w:hAnsi="Arial"/>
          <w:b/>
          <w:bCs/>
          <w:sz w:val="22"/>
          <w:szCs w:val="22"/>
        </w:rPr>
        <w:t xml:space="preserve">ГП</w:t>
      </w:r>
      <w:r>
        <w:rPr>
          <w:rFonts w:ascii="Arial" w:cs="Arial" w:eastAsia="Arial" w:hAnsi="Arial"/>
          <w:sz w:val="24"/>
          <w:szCs w:val="24"/>
        </w:rPr>
        <w:t xml:space="preserve">	</w:t>
      </w:r>
      <w:r>
        <w:rPr>
          <w:rFonts w:ascii="Arial" w:cs="Arial" w:eastAsia="Arial" w:hAnsi="Arial"/>
          <w:sz w:val="22"/>
          <w:szCs w:val="22"/>
        </w:rPr>
        <w:t xml:space="preserve">Государственное предприятие;</w:t>
      </w:r>
    </w:p>
    <w:p>
      <w:pPr>
        <w:tabs>
          <w:tab w:val="right" w:pos="10178"/>
        </w:tabs>
        <w:spacing w:after="120"/>
      </w:pPr>
      <w:r>
        <w:rPr>
          <w:rFonts w:ascii="Arial" w:cs="Arial" w:eastAsia="Arial" w:hAnsi="Arial"/>
          <w:b/>
          <w:bCs/>
          <w:sz w:val="22"/>
          <w:szCs w:val="22"/>
        </w:rPr>
        <w:t xml:space="preserve">ТЭК</w:t>
      </w:r>
      <w:r>
        <w:rPr>
          <w:rFonts w:ascii="Arial" w:cs="Arial" w:eastAsia="Arial" w:hAnsi="Arial"/>
          <w:sz w:val="24"/>
          <w:szCs w:val="24"/>
        </w:rPr>
        <w:t xml:space="preserve">	</w:t>
      </w:r>
      <w:r>
        <w:rPr>
          <w:rFonts w:ascii="Arial" w:cs="Arial" w:eastAsia="Arial" w:hAnsi="Arial"/>
          <w:sz w:val="22"/>
          <w:szCs w:val="22"/>
        </w:rPr>
        <w:t xml:space="preserve">топливно-энергетический комплекс;</w:t>
      </w:r>
    </w:p>
    <w:p>
      <w:pPr>
        <w:tabs>
          <w:tab w:val="right" w:pos="10178"/>
        </w:tabs>
        <w:spacing w:after="120"/>
      </w:pPr>
      <w:r>
        <w:rPr>
          <w:rFonts w:ascii="Arial" w:cs="Arial" w:eastAsia="Arial" w:hAnsi="Arial"/>
          <w:b/>
          <w:bCs/>
          <w:sz w:val="22"/>
          <w:szCs w:val="22"/>
        </w:rPr>
        <w:t xml:space="preserve">ОАО "НЭХК"</w:t>
      </w:r>
      <w:r>
        <w:rPr>
          <w:rFonts w:ascii="Arial" w:cs="Arial" w:eastAsia="Arial" w:hAnsi="Arial"/>
          <w:sz w:val="24"/>
          <w:szCs w:val="24"/>
        </w:rPr>
        <w:t xml:space="preserve">	</w:t>
      </w:r>
      <w:r>
        <w:rPr>
          <w:rFonts w:ascii="Arial" w:cs="Arial" w:eastAsia="Arial" w:hAnsi="Arial"/>
          <w:sz w:val="22"/>
          <w:szCs w:val="22"/>
        </w:rPr>
        <w:t xml:space="preserve">открытое акционерное общество "Национальная энергетическая холдинговая компания";</w:t>
      </w:r>
    </w:p>
    <w:p>
      <w:pPr>
        <w:tabs>
          <w:tab w:val="right" w:pos="10178"/>
        </w:tabs>
        <w:spacing w:after="120"/>
      </w:pPr>
      <w:r>
        <w:rPr>
          <w:rFonts w:ascii="Arial" w:cs="Arial" w:eastAsia="Arial" w:hAnsi="Arial"/>
          <w:b/>
          <w:bCs/>
          <w:sz w:val="22"/>
          <w:szCs w:val="22"/>
        </w:rPr>
        <w:t xml:space="preserve">ОАО "ЭС"</w:t>
      </w:r>
      <w:r>
        <w:rPr>
          <w:rFonts w:ascii="Arial" w:cs="Arial" w:eastAsia="Arial" w:hAnsi="Arial"/>
          <w:sz w:val="24"/>
          <w:szCs w:val="24"/>
        </w:rPr>
        <w:t xml:space="preserve">	</w:t>
      </w:r>
      <w:r>
        <w:rPr>
          <w:rFonts w:ascii="Arial" w:cs="Arial" w:eastAsia="Arial" w:hAnsi="Arial"/>
          <w:sz w:val="22"/>
          <w:szCs w:val="22"/>
        </w:rPr>
        <w:t xml:space="preserve">открытое акционерное общество "Электрические станции";</w:t>
      </w:r>
    </w:p>
    <w:p>
      <w:pPr>
        <w:tabs>
          <w:tab w:val="right" w:pos="10178"/>
        </w:tabs>
        <w:spacing w:after="120"/>
      </w:pPr>
      <w:r>
        <w:rPr>
          <w:rFonts w:ascii="Arial" w:cs="Arial" w:eastAsia="Arial" w:hAnsi="Arial"/>
          <w:b/>
          <w:bCs/>
          <w:sz w:val="22"/>
          <w:szCs w:val="22"/>
        </w:rPr>
        <w:t xml:space="preserve">ОАО "НЭСК"</w:t>
      </w:r>
      <w:r>
        <w:rPr>
          <w:rFonts w:ascii="Arial" w:cs="Arial" w:eastAsia="Arial" w:hAnsi="Arial"/>
          <w:sz w:val="24"/>
          <w:szCs w:val="24"/>
        </w:rPr>
        <w:t xml:space="preserve">	</w:t>
      </w:r>
      <w:r>
        <w:rPr>
          <w:rFonts w:ascii="Arial" w:cs="Arial" w:eastAsia="Arial" w:hAnsi="Arial"/>
          <w:sz w:val="22"/>
          <w:szCs w:val="22"/>
        </w:rPr>
        <w:t xml:space="preserve">открытое акционерное общество "Национальная электрическая сеть Кыргызстана";</w:t>
      </w:r>
    </w:p>
    <w:p>
      <w:pPr>
        <w:tabs>
          <w:tab w:val="right" w:pos="10178"/>
        </w:tabs>
        <w:spacing w:after="120"/>
      </w:pPr>
      <w:r>
        <w:rPr>
          <w:rFonts w:ascii="Arial" w:cs="Arial" w:eastAsia="Arial" w:hAnsi="Arial"/>
          <w:b/>
          <w:bCs/>
          <w:sz w:val="22"/>
          <w:szCs w:val="22"/>
        </w:rPr>
        <w:t xml:space="preserve">ОАО "СЭ"</w:t>
      </w:r>
      <w:r>
        <w:rPr>
          <w:rFonts w:ascii="Arial" w:cs="Arial" w:eastAsia="Arial" w:hAnsi="Arial"/>
          <w:sz w:val="24"/>
          <w:szCs w:val="24"/>
        </w:rPr>
        <w:t xml:space="preserve">	</w:t>
      </w:r>
      <w:r>
        <w:rPr>
          <w:rFonts w:ascii="Arial" w:cs="Arial" w:eastAsia="Arial" w:hAnsi="Arial"/>
          <w:sz w:val="22"/>
          <w:szCs w:val="22"/>
        </w:rPr>
        <w:t xml:space="preserve">открытое акционерное общество "Северэлектро";</w:t>
      </w:r>
    </w:p>
    <w:p>
      <w:pPr>
        <w:tabs>
          <w:tab w:val="right" w:pos="10178"/>
        </w:tabs>
        <w:spacing w:after="120"/>
      </w:pPr>
      <w:r>
        <w:rPr>
          <w:rFonts w:ascii="Arial" w:cs="Arial" w:eastAsia="Arial" w:hAnsi="Arial"/>
          <w:b/>
          <w:bCs/>
          <w:sz w:val="22"/>
          <w:szCs w:val="22"/>
        </w:rPr>
        <w:t xml:space="preserve">ОАО "ВЭ"</w:t>
      </w:r>
      <w:r>
        <w:rPr>
          <w:rFonts w:ascii="Arial" w:cs="Arial" w:eastAsia="Arial" w:hAnsi="Arial"/>
          <w:sz w:val="24"/>
          <w:szCs w:val="24"/>
        </w:rPr>
        <w:t xml:space="preserve">	</w:t>
      </w:r>
      <w:r>
        <w:rPr>
          <w:rFonts w:ascii="Arial" w:cs="Arial" w:eastAsia="Arial" w:hAnsi="Arial"/>
          <w:sz w:val="22"/>
          <w:szCs w:val="22"/>
        </w:rPr>
        <w:t xml:space="preserve">открытое акционерное общество "Востокэлектро";</w:t>
      </w:r>
    </w:p>
    <w:p>
      <w:pPr>
        <w:tabs>
          <w:tab w:val="right" w:pos="10178"/>
        </w:tabs>
        <w:spacing w:after="120"/>
      </w:pPr>
      <w:r>
        <w:rPr>
          <w:rFonts w:ascii="Arial" w:cs="Arial" w:eastAsia="Arial" w:hAnsi="Arial"/>
          <w:b/>
          <w:bCs/>
          <w:sz w:val="22"/>
          <w:szCs w:val="22"/>
        </w:rPr>
        <w:t xml:space="preserve">ОАО "ОЭ"</w:t>
      </w:r>
      <w:r>
        <w:rPr>
          <w:rFonts w:ascii="Arial" w:cs="Arial" w:eastAsia="Arial" w:hAnsi="Arial"/>
          <w:sz w:val="24"/>
          <w:szCs w:val="24"/>
        </w:rPr>
        <w:t xml:space="preserve">	</w:t>
      </w:r>
      <w:r>
        <w:rPr>
          <w:rFonts w:ascii="Arial" w:cs="Arial" w:eastAsia="Arial" w:hAnsi="Arial"/>
          <w:sz w:val="22"/>
          <w:szCs w:val="22"/>
        </w:rPr>
        <w:t xml:space="preserve">открытое акционерное общество "Ошэлектро";</w:t>
      </w:r>
    </w:p>
    <w:p>
      <w:pPr>
        <w:tabs>
          <w:tab w:val="right" w:pos="10178"/>
        </w:tabs>
        <w:spacing w:after="120"/>
      </w:pPr>
      <w:r>
        <w:rPr>
          <w:rFonts w:ascii="Arial" w:cs="Arial" w:eastAsia="Arial" w:hAnsi="Arial"/>
          <w:b/>
          <w:bCs/>
          <w:sz w:val="22"/>
          <w:szCs w:val="22"/>
        </w:rPr>
        <w:t xml:space="preserve">ОАО "ЖЭ"</w:t>
      </w:r>
      <w:r>
        <w:rPr>
          <w:rFonts w:ascii="Arial" w:cs="Arial" w:eastAsia="Arial" w:hAnsi="Arial"/>
          <w:sz w:val="24"/>
          <w:szCs w:val="24"/>
        </w:rPr>
        <w:t xml:space="preserve">	</w:t>
      </w:r>
      <w:r>
        <w:rPr>
          <w:rFonts w:ascii="Arial" w:cs="Arial" w:eastAsia="Arial" w:hAnsi="Arial"/>
          <w:sz w:val="22"/>
          <w:szCs w:val="22"/>
        </w:rPr>
        <w:t xml:space="preserve">открытое акционерное общество "Жалалабадэлектро";</w:t>
      </w:r>
    </w:p>
    <w:p>
      <w:pPr>
        <w:tabs>
          <w:tab w:val="right" w:pos="10178"/>
        </w:tabs>
        <w:spacing w:after="120"/>
      </w:pPr>
      <w:r>
        <w:rPr>
          <w:rFonts w:ascii="Arial" w:cs="Arial" w:eastAsia="Arial" w:hAnsi="Arial"/>
          <w:b/>
          <w:bCs/>
          <w:sz w:val="22"/>
          <w:szCs w:val="22"/>
        </w:rPr>
        <w:t xml:space="preserve">ОАО "БТС"</w:t>
      </w:r>
      <w:r>
        <w:rPr>
          <w:rFonts w:ascii="Arial" w:cs="Arial" w:eastAsia="Arial" w:hAnsi="Arial"/>
          <w:sz w:val="24"/>
          <w:szCs w:val="24"/>
        </w:rPr>
        <w:t xml:space="preserve">	</w:t>
      </w:r>
      <w:r>
        <w:rPr>
          <w:rFonts w:ascii="Arial" w:cs="Arial" w:eastAsia="Arial" w:hAnsi="Arial"/>
          <w:sz w:val="22"/>
          <w:szCs w:val="22"/>
        </w:rPr>
        <w:t xml:space="preserve">открытое акционерное общество "Бишкектеплосеть";</w:t>
      </w:r>
    </w:p>
    <w:p>
      <w:pPr>
        <w:tabs>
          <w:tab w:val="right" w:pos="10178"/>
        </w:tabs>
        <w:spacing w:after="120"/>
      </w:pPr>
      <w:r>
        <w:rPr>
          <w:rFonts w:ascii="Arial" w:cs="Arial" w:eastAsia="Arial" w:hAnsi="Arial"/>
          <w:b/>
          <w:bCs/>
          <w:sz w:val="22"/>
          <w:szCs w:val="22"/>
        </w:rPr>
        <w:t xml:space="preserve">ТЭЦ</w:t>
      </w:r>
      <w:r>
        <w:rPr>
          <w:rFonts w:ascii="Arial" w:cs="Arial" w:eastAsia="Arial" w:hAnsi="Arial"/>
          <w:sz w:val="24"/>
          <w:szCs w:val="24"/>
        </w:rPr>
        <w:t xml:space="preserve">	</w:t>
      </w:r>
      <w:r>
        <w:rPr>
          <w:rFonts w:ascii="Arial" w:cs="Arial" w:eastAsia="Arial" w:hAnsi="Arial"/>
          <w:sz w:val="22"/>
          <w:szCs w:val="22"/>
        </w:rPr>
        <w:t xml:space="preserve">теплоэлектроцентраль;</w:t>
      </w:r>
    </w:p>
    <w:p>
      <w:pPr>
        <w:tabs>
          <w:tab w:val="right" w:pos="10178"/>
        </w:tabs>
        <w:spacing w:after="120"/>
      </w:pPr>
      <w:r>
        <w:rPr>
          <w:rFonts w:ascii="Arial" w:cs="Arial" w:eastAsia="Arial" w:hAnsi="Arial"/>
          <w:b/>
          <w:bCs/>
          <w:sz w:val="22"/>
          <w:szCs w:val="22"/>
        </w:rPr>
        <w:t xml:space="preserve">ГЭС</w:t>
      </w:r>
      <w:r>
        <w:rPr>
          <w:rFonts w:ascii="Arial" w:cs="Arial" w:eastAsia="Arial" w:hAnsi="Arial"/>
          <w:sz w:val="24"/>
          <w:szCs w:val="24"/>
        </w:rPr>
        <w:t xml:space="preserve">	</w:t>
      </w:r>
      <w:r>
        <w:rPr>
          <w:rFonts w:ascii="Arial" w:cs="Arial" w:eastAsia="Arial" w:hAnsi="Arial"/>
          <w:sz w:val="22"/>
          <w:szCs w:val="22"/>
        </w:rPr>
        <w:t xml:space="preserve">гидроэлектростанция.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iemam0k7m4paplvbqyb_">
      <w:r>
        <w:rPr>
          <w:rFonts w:ascii="Arial" w:cs="Arial" w:eastAsia="Arial" w:hAnsi="Arial"/>
          <w:color w:val="132D3F"/>
          <w:sz w:val="16"/>
          <w:szCs w:val="16"/>
          <w:u w:val="single"/>
        </w:rPr>
        <w:t xml:space="preserve">dalil.kg/document/157780</w:t>
      </w:r>
    </w:hyperlink>
  </w:p>
  <w:p>
    <w:pPr>
      <w:spacing w:after="0" w:before="40"/>
      <w:jc w:val="center"/>
    </w:pPr>
    <w:hyperlink w:history="1" r:id="rIdvgatgyx2dhbn53vew-cc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i3hlq3j2-wqlpygbb5jo" Type="http://schemas.openxmlformats.org/officeDocument/2006/relationships/hyperlink" Target="https://dalil.kg/document/158153" TargetMode="External"/><Relationship Id="rIdc6qikxbqmp6g35hefwcvc" Type="http://schemas.openxmlformats.org/officeDocument/2006/relationships/hyperlink" Target="https://dalil.kg/document/157829" TargetMode="External"/><Relationship Id="rIdea3xpud8obsnxn1uzcek5" Type="http://schemas.openxmlformats.org/officeDocument/2006/relationships/hyperlink" Target="https://dalil.kg/document/203685#st_10" TargetMode="External"/><Relationship Id="rIdmkig8tocqnynnj6ofhpxa" Type="http://schemas.openxmlformats.org/officeDocument/2006/relationships/hyperlink" Target="https://dalil.kg/document/203685#st_17" TargetMode="External"/><Relationship Id="rId6lsgueshaqm1ebselyvmg" Type="http://schemas.openxmlformats.org/officeDocument/2006/relationships/hyperlink" Target="https://dalil.kg/document/157780#pr1" TargetMode="External"/><Relationship Id="rIdeaidsuixqzjfeb8lih3r3" Type="http://schemas.openxmlformats.org/officeDocument/2006/relationships/hyperlink" Target="https://dalil.kg/document/111125#st_27" TargetMode="External"/><Relationship Id="rId7z7cz5dbvjk4doefgqkjs" Type="http://schemas.openxmlformats.org/officeDocument/2006/relationships/hyperlink" Target="https://dalil.kg/document/112001" TargetMode="External"/><Relationship Id="rId3wjmvjubcaynehnfbmm9r" Type="http://schemas.openxmlformats.org/officeDocument/2006/relationships/hyperlink" Target="https://dalil.kg/document/14106" TargetMode="External"/><Relationship Id="rIdn2zvu5b7lle5tiihq8nn-" Type="http://schemas.openxmlformats.org/officeDocument/2006/relationships/hyperlink" Target="https://dalil.kg/document/157202"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iemam0k7m4paplvbqyb_" Type="http://schemas.openxmlformats.org/officeDocument/2006/relationships/hyperlink" Target="https://dalil.kg/document/157780" TargetMode="External"/><Relationship Id="rIdvgatgyx2dhbn53vew-cc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2026-09-24T23:32:25.753Z</dcterms:created>
  <dcterms:modified xsi:type="dcterms:W3CDTF">2026-09-24T23:32:25.753Z</dcterms:modified>
</cp:coreProperties>
</file>

<file path=docProps/custom.xml><?xml version="1.0" encoding="utf-8"?>
<Properties xmlns="http://schemas.openxmlformats.org/officeDocument/2006/custom-properties" xmlns:vt="http://schemas.openxmlformats.org/officeDocument/2006/docPropsVTypes"/>
</file>