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25 декабря 2020 года № 628</w:t>
      </w:r>
    </w:p>
    <w:p>
      <w:pPr>
        <w:spacing w:after="48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 реализации права застрахованных лиц на выбор накопительного пенсионного фонда или управляющей компании" от 25 мая 2015 года № 316</w:t>
      </w:r>
    </w:p>
    <w:p>
      <w:pPr>
        <w:spacing w:after="60"/>
        <w:ind w:firstLine="567"/>
        <w:jc w:val="both"/>
      </w:pPr>
      <w:r>
        <w:rPr>
          <w:rFonts w:ascii="Arial" w:cs="Arial" w:eastAsia="Arial" w:hAnsi="Arial"/>
          <w:sz w:val="24"/>
          <w:szCs w:val="24"/>
        </w:rPr>
        <w:t xml:space="preserve">В целях упрощения процедуры обращений застрахованных лиц по вопросу выбора накопительного пенсионного фонда или управляющей компании, в соответствии со статьями </w:t>
      </w:r>
      <w:hyperlink w:history="1" r:id="rIdxn3o6-imlz7uamivfve2w">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l00-ln-crdlwssfyp_pxo">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y9pyag4f15lej-lpxfyz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права застрахованных лиц на выбор накопительного пенсионного фонда или управляющей компании" от 25 мая 2015 года № 316 следующие изменения:</w:t>
      </w:r>
    </w:p>
    <w:p>
      <w:pPr>
        <w:spacing w:after="60"/>
        <w:ind w:firstLine="567"/>
        <w:jc w:val="both"/>
      </w:pPr>
      <w:r>
        <w:rPr>
          <w:rFonts w:ascii="Arial" w:cs="Arial" w:eastAsia="Arial" w:hAnsi="Arial"/>
          <w:sz w:val="24"/>
          <w:szCs w:val="24"/>
        </w:rPr>
        <w:t xml:space="preserve">в </w:t>
      </w:r>
      <w:hyperlink w:history="1" r:id="rIdw3frirhhkyqviv3b7orni">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выбора застрахованными лицами накопительного пенсионного фонда или управляющей компании, утвержденном вышеуказанным </w:t>
      </w:r>
      <w:hyperlink w:history="1" r:id="rIdh5a4mdmrdmkkiixzbnpj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6 изложить в следующей редакции:</w:t>
      </w:r>
    </w:p>
    <w:p>
      <w:pPr>
        <w:spacing w:after="60"/>
        <w:ind w:firstLine="567"/>
        <w:jc w:val="both"/>
      </w:pPr>
      <w:r>
        <w:rPr>
          <w:rFonts w:ascii="Arial" w:cs="Arial" w:eastAsia="Arial" w:hAnsi="Arial"/>
          <w:sz w:val="24"/>
          <w:szCs w:val="24"/>
        </w:rPr>
        <w:t xml:space="preserve">"6. Заявление подается застрахованным лицом лично в региональный орган Соцфонда по месту жительства или месту пребывания, или через "Личный кабинет застрахованного лица" на электронном портале Соцфонда, либо через Государственный портал электронных услуг, при этом идентификация заявителя осуществляется посредством Единой системы идентификации Кыргызской Республики.</w:t>
      </w:r>
    </w:p>
    <w:p>
      <w:pPr>
        <w:spacing w:after="60"/>
        <w:ind w:firstLine="567"/>
        <w:jc w:val="both"/>
      </w:pPr>
      <w:r>
        <w:rPr>
          <w:rFonts w:ascii="Arial" w:cs="Arial" w:eastAsia="Arial" w:hAnsi="Arial"/>
          <w:sz w:val="24"/>
          <w:szCs w:val="24"/>
        </w:rPr>
        <w:t xml:space="preserve">В случае нахождения застрахованного лица за пределами Кыргызской Республики заявление направляется застрахованным лицом в региональный орган Соцфонда посредством услуг почтовой связи или подается через "Личный кабинет застрахованного лица" на электронном портале Соцфонда, либо через Государственный портал электронных услуг, при этом идентификация заявителя осуществляется посредством Единой системы идентификации Кыргызской Республики.</w:t>
      </w:r>
    </w:p>
    <w:p>
      <w:pPr>
        <w:spacing w:after="60"/>
        <w:ind w:firstLine="567"/>
        <w:jc w:val="both"/>
      </w:pPr>
      <w:r>
        <w:rPr>
          <w:rFonts w:ascii="Arial" w:cs="Arial" w:eastAsia="Arial" w:hAnsi="Arial"/>
          <w:sz w:val="24"/>
          <w:szCs w:val="24"/>
        </w:rPr>
        <w:t xml:space="preserve">В случае отправления заявления по почте подлинники документов не направляются. Установление личности заявителя, свидетельствование верности копий документов, а также проверка подлинности подписи застрахованного лица в заявлении осуществляются должностными лицами дипломатических представительств Кыргызской Республики за рубежом.</w:t>
      </w:r>
    </w:p>
    <w:p>
      <w:pPr>
        <w:spacing w:after="60"/>
        <w:ind w:firstLine="567"/>
        <w:jc w:val="both"/>
      </w:pPr>
      <w:r>
        <w:rPr>
          <w:rFonts w:ascii="Arial" w:cs="Arial" w:eastAsia="Arial" w:hAnsi="Arial"/>
          <w:sz w:val="24"/>
          <w:szCs w:val="24"/>
        </w:rPr>
        <w:t xml:space="preserve">Направление заявления по почте должно осуществляться способом, позволяющим подтвердить факт и дату отправления. Пересылка документов осуществляется за счет средств отравителя.";</w:t>
      </w:r>
    </w:p>
    <w:p>
      <w:pPr>
        <w:spacing w:after="60"/>
        <w:ind w:firstLine="567"/>
        <w:jc w:val="both"/>
      </w:pPr>
      <w:r>
        <w:rPr>
          <w:rFonts w:ascii="Arial" w:cs="Arial" w:eastAsia="Arial" w:hAnsi="Arial"/>
          <w:sz w:val="24"/>
          <w:szCs w:val="24"/>
        </w:rPr>
        <w:t xml:space="preserve">- пункт 7 изложить в следующей редакции:</w:t>
      </w:r>
    </w:p>
    <w:p>
      <w:pPr>
        <w:spacing w:after="60"/>
        <w:ind w:firstLine="567"/>
        <w:jc w:val="both"/>
      </w:pPr>
      <w:r>
        <w:rPr>
          <w:rFonts w:ascii="Arial" w:cs="Arial" w:eastAsia="Arial" w:hAnsi="Arial"/>
          <w:sz w:val="24"/>
          <w:szCs w:val="24"/>
        </w:rPr>
        <w:t xml:space="preserve">"7. Днем подачи заявления о выборе НПФ или управляющей компании считаются:</w:t>
      </w:r>
    </w:p>
    <w:p>
      <w:pPr>
        <w:spacing w:after="60"/>
        <w:ind w:firstLine="567"/>
        <w:jc w:val="both"/>
      </w:pPr>
      <w:r>
        <w:rPr>
          <w:rFonts w:ascii="Arial" w:cs="Arial" w:eastAsia="Arial" w:hAnsi="Arial"/>
          <w:sz w:val="24"/>
          <w:szCs w:val="24"/>
        </w:rPr>
        <w:t xml:space="preserve">- день приема региональным органом Соцфонда заявления со всеми необходимыми документами, предусмотренными главой 2 настоящего Порядка;</w:t>
      </w:r>
    </w:p>
    <w:p>
      <w:pPr>
        <w:spacing w:after="60"/>
        <w:ind w:firstLine="567"/>
        <w:jc w:val="both"/>
      </w:pPr>
      <w:r>
        <w:rPr>
          <w:rFonts w:ascii="Arial" w:cs="Arial" w:eastAsia="Arial" w:hAnsi="Arial"/>
          <w:sz w:val="24"/>
          <w:szCs w:val="24"/>
        </w:rPr>
        <w:t xml:space="preserve">- дата подачи заявления в форме электронного документа;</w:t>
      </w:r>
    </w:p>
    <w:p>
      <w:pPr>
        <w:spacing w:after="60"/>
        <w:ind w:firstLine="567"/>
        <w:jc w:val="both"/>
      </w:pPr>
      <w:r>
        <w:rPr>
          <w:rFonts w:ascii="Arial" w:cs="Arial" w:eastAsia="Arial" w:hAnsi="Arial"/>
          <w:sz w:val="24"/>
          <w:szCs w:val="24"/>
        </w:rPr>
        <w:t xml:space="preserve">- при отправке почтой - дата получения региональным органом Соцфонда письма с заявлением и приложением всех необходимых документов, предусмотренных главой 2 настоящего Порядка, зафиксированная в соответствующих учетных формах почтового отделения.";</w:t>
      </w:r>
    </w:p>
    <w:p>
      <w:pPr>
        <w:spacing w:after="60"/>
        <w:ind w:firstLine="567"/>
        <w:jc w:val="both"/>
      </w:pPr>
      <w:r>
        <w:rPr>
          <w:rFonts w:ascii="Arial" w:cs="Arial" w:eastAsia="Arial" w:hAnsi="Arial"/>
          <w:sz w:val="24"/>
          <w:szCs w:val="24"/>
        </w:rPr>
        <w:t xml:space="preserve">- в абзаце шестом пункта 8 слово "ежемесячно" исключить.</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5 января 2021 года № 1 (3180)</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А.Э. Новиков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n3o6-imlz7uamivfve2w" Type="http://schemas.openxmlformats.org/officeDocument/2006/relationships/hyperlink" Target="http://kodeks.duckdns.org/document/203685#st_10" TargetMode="External"/><Relationship Id="rIdl00-ln-crdlwssfyp_pxo" Type="http://schemas.openxmlformats.org/officeDocument/2006/relationships/hyperlink" Target="http://kodeks.duckdns.org/document/203685#st_17" TargetMode="External"/><Relationship Id="rIdy9pyag4f15lej-lpxfyz3" Type="http://schemas.openxmlformats.org/officeDocument/2006/relationships/hyperlink" Target="http://kodeks.duckdns.org/document/97569" TargetMode="External"/><Relationship Id="rIdw3frirhhkyqviv3b7orni" Type="http://schemas.openxmlformats.org/officeDocument/2006/relationships/hyperlink" Target="http://kodeks.duckdns.org/document/97570" TargetMode="External"/><Relationship Id="rIdh5a4mdmrdmkkiixzbnpjq" Type="http://schemas.openxmlformats.org/officeDocument/2006/relationships/hyperlink" Target="http://kodeks.duckdns.org/document/97569"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2026-09-23T11:49:01.809Z</dcterms:created>
  <dcterms:modified xsi:type="dcterms:W3CDTF">2026-09-23T11:49:01.809Z</dcterms:modified>
</cp:coreProperties>
</file>

<file path=docProps/custom.xml><?xml version="1.0" encoding="utf-8"?>
<Properties xmlns="http://schemas.openxmlformats.org/officeDocument/2006/custom-properties" xmlns:vt="http://schemas.openxmlformats.org/officeDocument/2006/docPropsVTypes"/>
</file>