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ap-uvswqmbblrxjy3i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июня 2020 года № 343)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оформления и применения счета-фактуры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vvzf8yghvtt_yaqs9a-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04-октября 2021-года №197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процедуры оформления и применения счета-фактуры в виде электронного документа налогоплательщиками, применяющими счета-фактуры в виде электронного документа и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виртуальный склад</w:t>
      </w:r>
      <w:r>
        <w:rPr>
          <w:rFonts w:ascii="Arial" w:cs="Arial" w:eastAsia="Arial" w:hAnsi="Arial"/>
          <w:sz w:val="24"/>
          <w:szCs w:val="24"/>
        </w:rPr>
        <w:t xml:space="preserve"> - компонент информационной системы налогового администрирования Кыргызской Республики, позволяющий осуществлять учет товаров и электронных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счетов-фактур в виде электронного документа</w:t>
      </w:r>
      <w:r>
        <w:rPr>
          <w:rFonts w:ascii="Arial" w:cs="Arial" w:eastAsia="Arial" w:hAnsi="Arial"/>
          <w:sz w:val="24"/>
          <w:szCs w:val="24"/>
        </w:rPr>
        <w:t xml:space="preserve"> - модуль информационной системы налогового администрирования Кыргызской Республики, используемой органами налоговой службы (далее - ИС ЭСФ);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налогоплательщик</w:t>
      </w:r>
      <w:r>
        <w:rPr>
          <w:rFonts w:ascii="Arial" w:cs="Arial" w:eastAsia="Arial" w:hAnsi="Arial"/>
          <w:sz w:val="24"/>
          <w:szCs w:val="24"/>
        </w:rPr>
        <w:t xml:space="preserve"> - субъект, обязанный применять счета-фактуры в виде электронного документа, на которого возлагается обязанность уплачивать налоги при наличии обстоятельств и оформлять счет-фактуру согласно налоговому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счет-фактура</w:t>
      </w:r>
      <w:r>
        <w:rPr>
          <w:rFonts w:ascii="Arial" w:cs="Arial" w:eastAsia="Arial" w:hAnsi="Arial"/>
          <w:sz w:val="24"/>
          <w:szCs w:val="24"/>
        </w:rPr>
        <w:t xml:space="preserve"> - налоговый документ, оформляемый налогоплательщиком при реализации товара, выполнении работ и оказании услуг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определения, используемые в настоящем Порядке, трактуются в значении, определенном настоящим Порядком. В случае отсутствия трактовки терминов и определений в настоящем Порядке, термины и определения трактуются в значении, определенном налоговым законодательством Кыргызской Республики и/или нормативными правовыми актами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Виды счета-фактуры: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счет-фактура в виде электронного документа (далее - ЭСФ);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счет-фактура на бумажном носителе (далее - ЭСФ на бумажном носителе).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требования к оформлению счета-фактуры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Стоимостные показатели, включая цену товара, работы, услуги, а также суммы налогов, указываются в счете-фактуре в национальной валюте Кыргызской Республики - в сомах и тыйынах.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реализации (поставке) товара, работы/услуги на экспорт, стоимостные показатели (цена, стоимость, суммы налогов, а также общая стоимость товара, работы/услуги) указываются в счете-фактуре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во второй итоговой строке стоимостные показатели (стоимость и общая стоимость) указываются в валюте согласно заключенному договору (контракту).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Оформление счета-фактуры производится один раз, в конце месяца, на основе накопленной месячной учетной документации в соответствии с налоговой политикой, утвержденной налогоплательщиком: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156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Налогового </w:t>
      </w:r>
      <w:hyperlink w:history="1" r:id="rIddnghw59llcy6dmxs--q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Налоговый кодекс);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безвозмездной реализации (поставке) товаров, работ и/или услуг населению в ходе рекламных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оказании платных услуг населению через банки/или ведении расчетов через электронный терминал и банкоматы.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счет-фактуре, оформленном в случаях, предусмотренных пунктом 7 настоящего Порядка, не учитываются учетные документации, за которые были оформлены отдельные счета-фактуры по требованию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ЭСФ, кроме обязательных реквизитов, установленных настоящим Порядком, может содержать дополнительную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осуществлении поставки товара, включенного в Перечень маркируемых товаров и/или товаров, подлежащих прослеживаемости в рамках Евразийского экономического союза (далее - ЕАЭС), утверждаемый решением Евразийской экономической комиссии, оформляется отдельная счет-фактура.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Счет-фактура не оформляется на остаток товарно-материальных запасов, основных средств и нематериальных активов, включенных в облагаемые поставки, при аннулировании регистрации как налогоплательщика налога на добавленную стоимость (далее - НДС).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заполнения формы счета-фактуры в виде электронного документа на товары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Заполнение раздела 1 "Реквизиты поставщика и покупателя"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Ячейки 102 и 103 заполняются в автоматическом режиме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Ячейка 101 "Статус" заполняется ИС ЭСФ автоматически и может содержать одну из следующих записей: первоначальный (принят/отклонен), отозванный, корректировочный (принят/отклонен).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Статусы "новый" и "отправленный" являются промежуточными и означают что: "новый" - ЭСФ сформирован и не подписан поставщиком, "отправленный" - ЭСФ сформирован, подписан и отправлен поставщиком и еще не рассмотрен покупателем.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ячейке 201 указывается идентификационный номер налогоплательщика (далее - ИНН) - поставщика товара, то есть организации или индивидуального предпринимателя (далее - ИП).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ячейке 202 указываются следующие реквизиты поставщика: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организации согласно договору (контракту), в случае если поставщиком является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ИП, в случае если поставщиком является 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ячейка должна быть также заполнена, если реализация (поставка) осуществляется филиалом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ячейках 203 и 204 указываются ИНН и наименование филиала поставщика, если реализация (поставка) осуществляется филиалом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филиал вправе использовать отдельную электронную подпись, полученную в порядке, установленном законодательством Кыргызской Республики в сфере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реализация (поставка) товара осуществляется самим поставщиком, данные ячейки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ячейке 205 указывается юридический адрес или фактическое местонахождение поставщика товара (наименование населенного пункта, улицы, номер дома, офиса, квартиры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ячейке 206 указываются код и наименование налогового органа по месту налоговой регистрации поставщика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ячейке 207 указываются банковский идентификационный код  (далее - БИК), наименование банка, где поставщик имеет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поставщик для оплаты поставки не использовал банковский счет, то ячейка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ячейке 208 указывается номер счета поставщика в банке. Данная ячейка не заполняется, если ячейка 207 не заполнена.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ячейке 301 указывается ИНН покупателя товара, то есть организации, ИП или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ИНН покупателя-нерезидента Кыргызской Республики состоит из цифровых обозначений, превышающих 14 знаков, указываются первые 14 (четырнадцать)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ИНН покупателя-нерезидента Кыргызской Республики состоит из цифровых обозначений, не превышающих 14 (четырнадцать) знаков, указывается имеющееся количество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у покупателя-нерезидента Кыргызской Республики отсутствует ИНН, или при оформлении реализации через контрольно-кассовые машины (далее - ККМ), цифра "9" указывается четырнадцать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ячейке 302 указываются следующие реквизиты покупателя: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организации согласно договору (контракту), в случае если покупателем является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ИП либо физического лица, в случае если покупателем является ИП или физическое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абзац четвертый утратил силу в соответствии с постановлением Кабинета Министров от </w:t>
      </w:r>
      <w:hyperlink w:history="1" r:id="rIdsnarkp-7umv04rlnmtc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4-октября 2021-года №197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оформлении ЭСФ для отражения реализации через ККМ указывается запись "ККМ".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ячейках 303 и 304 указываются ИНН и наименование филиала покупателя, в случае если реализация (поставка) осуществляется в адрес филиала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реализация (поставка) товара осуществляется в адрес самого покупателя, то данные ячейки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ячейке 305 указывается юридический адрес или фактическое местонахождение покупателя товара (наименование населенного пункта, улицы, номер дома, офиса, квартиры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покупателем является нерезидент Кыргызской Республики, указывается наименование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ячейке 306 указываются код и наименование налогового органа по месту налоговой регистрации покупателя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покупателя - физического лица налоговой регистрации, ячейка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ЭСФ оформляется покупателю-нерезиденту Кыргызской Республики, то в ячейке 306 указываются код и наименование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ячейке 307 указываются БИК и наименование банка, где покупатель имеет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для оплаты поставки не использовался банковский счет покупателя, то ячейка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ячейке 308 указывается номер счета в банке. Данная ячейка не заполняется, если ячейка 307 не заполнена.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Заполнение раздела 2 "Информация о реализации"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ячейке 401 указывается дата фактической реализации (поставки)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оформления корректировочного ЭСФ указывается дата корректировки поставки.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налогоплательщик осуществил поставку с указанием в ЭСФ дату фактической поставки 20 августа, которую корректирует 15 сентября. В данном случае, в ячейке 401 корректировочного ЭСФ указывается дата корректировки поставки 15 сентября.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ячейке 402 указывается вид реализации (поставки) товара: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облагаемая по ставке 12%;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облагаемая по ставке "0";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освобожденная.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необлагаемая.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ячейке 403 указывается форма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безналичная: банковский платеж, товарообмен;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безвозмездная;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(подпункт «г» утратил силу в соответствии с постановлением Кабинета Министров от </w:t>
      </w:r>
      <w:hyperlink w:history="1" r:id="rIdwpc64upykoggqitujxz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4-октября 2021-года №197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ячейке 404 указывается номер из учетной бухгалтерской системы налогоплательщика, или иная информация необходимая налогоплательщику для удобства работы с ЭСФ.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ячейке 405 указываются дата и номер договора (контракта), на основании которого осуществляется реализация (поставка) товара, при его наличии.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Ячейки 406 и 407 заполняются в случае оформления корректировочного ЭСФ для проведения корректировки стоимости поставки при изменении условий сделки, то есть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полном или частичном возврате товара, за исключением ввоза товара в соответствии с таможенной процедурой реимпорта, вывезенного ранее в соответствии с таможенной процедурой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изменении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(подпункт «3» утратил силу в соответствии с постановлением Кабинета Министров от </w:t>
      </w:r>
      <w:hyperlink w:history="1" r:id="rId64ag8vhvean599igjr6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4-октября 2021-года №197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возврате оплаты за товар.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оформлении ЭСФ, в случае, указанном в пункте 32 настоящего Порядка,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оформления ЭСФ, к которому оформляется корректировочный ЭСФ, а также причины корректировки;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товаров, по которым корректируется поставка;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 корректировки количественных и стоимостных показателей, предусмотренных в ЭСФ, в зависимости от причин корректировки размера поставки.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корректировка поставки производится в сторону уменьшения, то размеры количественных и стоимостных показателей указываются со знаком минус "-", если в сторону увеличения - со знаком "+".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полном или частичном возврате товаров размеры количественных и стоимостных показателей указываются со знаком минус "-".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Корректировочный ЭСФ оформляется исключительно к первоначальному ЭСФ, оформленному при осуществлении поставки. Не подлежат корректировке показатели корректировочного ЭСФ.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Заполнение раздела 3 "Информация о товаре"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разделе 3 ЭСФ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код валюты и официальный курс валюты Национального банка Кыргызской Республики на день оформления ЭСФ, при поставке товаров на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отметка в ячейке "товар, подлежащий прослеживаемости", при реализации (поставке) товара, подлежащего прослеживаемости согласно праву ЕАЭС и/или налогового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"№ п/п" - порядковый номер строки;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графе "Код товара" - без пробелов код товарной позиции согласно справочнику товаров в ИС ЭСФ, с количеством знаков не менее десяти;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графе "Наименование товара" - наименование поставляемого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графе "Единица измерения" - единица измерения товара. Единица измерения указывается согласно справочнику товаров в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графе "Цена за единицу" - цена за единицу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графе "Количество (объем)" - количество или объем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графе "Стоимость товара без НДС и НсП" - стоимость товара без учета НДС и налога с продаж (далее - НсП);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подграфах "Ставка", "Сумма" графы "НДС" - размер ставки и суммы НДС, соответственно. Итоговая сумма по подграфе "Сумма" заполняется, если товар подлежит налогообложению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поставки товаров одному покупателю с применением различных ставок НДС облагаемым субъектом оформляется ЭСФ отдельно по каждой ставке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подграфах "Ставка", "Сумма" графы "НсП" - размер ставки НсП и суммы НсП, соответственно. Итоговая сумма по подграфе "Сумма" заполняется, если товар подлежит налогообложению НсП.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поставки товаров одному покупателю с применением различных ставок НсП облагаемым субъектом оформляется ЭСФ отдельно по каждой ставке НсП;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графе "Общая стоимость товара" - общая стоимость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постановлением Кабинета Министров от </w:t>
      </w:r>
      <w:hyperlink w:history="1" r:id="rId2nv6hlny2gt_erycrd9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4-октября 2021-года №197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осуществления реализации (поставок) товаров, освобожденных или необлагаемых НДС и/или НсП, в подграфах "Ставка" и "Сумма" граф "НДС" и "НсП" указывается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Графа "Реквизиты таможенной декларации или ЭСФ" заполняется при реализации товаров подлежащих прослеживаемости в соответствии с правом ЕАЭС и/или Кыргызской Республики. В данной графе в обязательном порядке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либо регистрационный номер таможенной декларации, согласно которой осуществлен выпуск в свободное обращение товара, импортированного из стран, не являющихся государствами-членами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либо номер ЭСФ, согласно которому товар был приобретен налогоплательщиком, осуществляющим оборот товара, включенного в Перечень товаров, подлежащих прослеживаемости в рамках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номер строки в таможенной декларации, в которой указан ввезенный товар.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товара, не подлежащего прослеживаемости, данная графа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ЭСФ должен быть подписан электронной подписью согласно требованиям налогового законодательства, законодательства об электронной подписи руководителем организации или ИП, или бухгалтером, или налоговым представителем, уполномоченным представлять интересы налогоплательщика на основании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ячейке 450 указываются фамилия, имя и отчество руководителя организации или ИП, или бухгалтера, или налогового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(пункт «39» утратил силу в соответствии с постановлением Кабинета Министров от </w:t>
      </w:r>
      <w:hyperlink w:history="1" r:id="rId24mo6zdp6ywskz_5sxw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4-октября 2021-года №197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заполнения формы счета-фактуры в виде электронного документа на работы и/или услуги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Заполнение раздела 1 "Реквизиты поставщика и покупателя"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Ячейки 102 и 103 заполняются в автоматическом режиме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Ячейка 101 "Статус" заполняется ИС ЭСФ автоматически и может содержать одну из следующих записей: оформлен (подтвержден/не подтвержден), аннулирован (отозван/отклонен), корректировочный.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ячейке 201 указывается ИНН поставщика работы и/или услуги, то есть организации или 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ячейке 202 указывается полное наименование организации в соответствии с учредительными документами или фамилия, имя и отчество ИП.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ячейках 203 и 204 указываются ИНН и наименование филиала поставщика, если реализация (поставка) осуществляется филиалом 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реализация (поставка) работы и/или услуги осуществляется самим поставщиком, то данные ячейки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ячейке 205 указывается юридический адрес или фактическое местонахождение поставщика работы и/или услуги (наименование населенного пункта, улицы, номер дома, офиса, квартиры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ячейке 206 указываются код и наименование налогового органа по месту налоговой регистрации поставщика работы и/или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ячейке 207 указываются БИК и наименование банка, где поставщик имеет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поставщик для оплаты по данной поставке не использовал банковский счет, то ячейка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ячейке 208 указывается номер счета поставщика в банке. Данная ячейка не заполняется, если в ячейке 207 не заполнена.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ячейке 301 указывается ИНН покупателя работы и/или услуги, то есть организации, ИП или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ИНН покупателя-нерезидента Кыргызской Республики состоит из цифровых обозначений, превышающих 14 знаков, указываются первые 14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ИНН покупателя-нерезидента Кыргызской Республики состоит из цифровых обозначений, не превышающих 14 знаков, указывается имеющееся количество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у покупателя-нерезидента Кыргызской Республики отсутствует ИНН, или при оформлении ЭСФ на услуги, реализованные через ККМ, цифра "9" указывается четырнадцать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ячейке 302 указываются следующие реквизиты покупателя: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организации согласно договору (контракту), если покупателем является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ИП либо физического лица, если покупателем является ИП или физическое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оформлении ЭСФ для отражения реализации через ККМ указывается запись "ККМ".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ячейках 303 и 304 указываются ИНН и наименование филиала покупателя, если реализация (поставка) осуществляется в адрес филиала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реализация (поставка) работы и/или услуги осуществляется в адрес самого покупателя, то данные ячейки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ячейке 305 указывается юридический адрес или фактическое местонахождение покупателя работы и/или услуги (наименование населенного пункта, улицы, номер дома, офиса, квартиры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покупателем является нерезидент Кыргызской Республики, указывается наименование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ячейке 306 указываются код и наименование налогового органа по месту налоговой регистрации покупателя работы и/или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покупателя - физического лица налоговой регистрации, ячейка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ЭСФ оформляется покупателю-нерезиденту Кыргызской Республики, то в ячейке 306 указываются код и наименование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ячейке 307 указываются БИК и наименование банка, где покупатель имеет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для оплаты по данной поставке не использовался банковский счет покупателя, то ячейка не заполняется.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ячейке 308 указывается номер счета в банке. Данная ячейка не заполняется, если ячейка 307 не заполнена.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Заполнение раздела 2 "Информация о реализации"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ячейке 401 указывается дата реализации (поставки) работы и/или услуги согласно договору (контракту).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оформления корректировочного ЭСФ указывается дата корректировки поставки.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налогоплательщик осуществил поставку с указанием в ЭСФ даты поставки 20 августа, которую корректирует 15 сентября. В данном случае, в ячейке 401 корректировочного ЭСФ указывается дата корректировки поставки 15 сентября.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ячейке 402 указывается вид реализации (поставки) работы и/или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облагаемая 12%;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облагаемая по ставке "0";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освобожденная.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необлагаемая.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ячейке 403 указывается форма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безналичная: банковский платеж, товарообмен;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безвозмездная.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ячейке 404 указываются дата и номер договора (контракта), на основании которого осуществляется данная реализация (поставка) работы и/или услуги, при его наличии.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Ячейки 405 и 406 заполняются в случае оформления корректировочного ЭСФ для проведения корректировки стоимости поставки при изменении условий сделки, то есть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изменении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отказе от выполненных работ и/или оказанных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возврате оплаты за работы и/или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 оформлении ЭСФ в случае, указанном в пункте 60 настоящего Порядка, в обязательном порядке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номер, дата оформления ЭСФ, к которому оформляется корректировочный ЭСФ, а также причины корректировки;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работ и услуг, по которым корректируется поставка;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 корректировки количественных и стоимостных показателей, предусмотренных в ЭСФ, в зависимости от причин корректировки размера поставки.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корректировка поставки производится в сторону уменьшения, то размеры количественных и стоимостных показателей указываются со знаком минус "-", если в сторону увеличения - со знаком "+".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и/или возврате оплаты от/за работы и/или услуги размеры количественных и стоимостных показателей указываются со знаком минус "-".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Корректировочный ЭСФ оформляется исключительно к первоначальному ЭСФ, оформленному при осуществлении поставки. Не подлежат корректировке показатели корректировочного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ячейке 407 указывается номер из учетной бухгалтерской системы налогоплательщика, или иная информация, необходимая налогоплательщику для удобства работы 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Заполнение раздела 3 "Информация о работе и/или услуге"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разделе 3 ЭСФ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код валюты и официальный курс валюты Национального банка Кыргызской Республики на день оформления ЭСФ, при поставке работ/услуг на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"№ п/п" - порядковый номер строки;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"Код работы и/или услуги" - код работы или услуги на уровне четырех знаков согласно справочнику работ и/или услуг в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графе "Наименование работы и/или услуги" - наименование работы и/или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 графе "Единица измерения" - единица измерения работы и/или услуги. Единица измерения указывается согласно справочнику работ и/или услуг в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 графе "Цена за единицу" - цена за единицу работы и/или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в графе "Количество (объем)" - количество или объем работы и/или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графе "Стоимость работы и/или услуги без НДС и НсП" - стоимость работы и/или услуги без учета НДС и НсП;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подграфах "Ставка", "Сумма" графы "НДС" - размер ставки и суммы НДС, соответственно. Итоговая сумма по подграфе "Сумма" заполняется, если работа и/или услуга подлежит налогообложению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поставки работ и/или услуг одному покупателю с применением различных ставок НДС облагаемым субъектом оформляется ЭСФ отдельно по каждой ставке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подграфах "Ставка", "Сумма" графы "НсП" - размер ставки и суммы НсП, соответственно. Итоговая сумма по подграфе "Сумма" заполняется, если работа и/или услуга подлежит налогообложению НсП.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поставки работ и/или услуг одному покупателю с применением различных ставок НсП облагаемым субъектом оформляется ЭСФ отдельно по каждой ставке НсП;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графе "Общая стоимость работы и/или услуги" - общая стоимость работы и/или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случае осуществления реализации (поставок) работ и/или услуг, освобожденных или необлагаемых НДС и/или НсП, в подграфах "Ставка" и "Сумма" граф "НДС" и "НсП" указывается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ЭСФ должен быть подписан электронной подписью согласно требованиям налогового законодательства, законодательства об электронной подписи руководителем организации или ИП или бухгалтером, или налоговым представителем, уполномоченным представлять интересы налогоплательщика на основании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ячейке 450 указываются фамилия, имя и отчество руководителя организации или ИП, или бухгалтера, или налогового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(пункт «66» утратил силу в соответствии с постановлением Кабинета Министров от </w:t>
      </w:r>
      <w:hyperlink w:history="1" r:id="rIdtroixhmfffvgpchtshr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4-октября 2021-года №197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заполнения формы счета-фактуры на бумажном носителе на товары, а также на работы и/или услуги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ячейке 102 указывается номер ЭСФ на бумажном носителе, выданный налоговым органом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ячейке 103 указывается дата оформления ЭСФ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Остальные разделы ЭСФ на бумажном носителе заполняются в соответствии с главами </w:t>
      </w:r>
      <w:hyperlink w:history="1" r:id="rIdccvw4ypc-epdqpj4am9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t5eezuwbfcempmvnzn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ЭСФ на бумажном носителе должен быть подписан руководителем организации или ИП, или бухгалтером, или уполномоченным лицом: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руководителем и бухгалтером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ИП или его уполномоченным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ЭСФ на бумажном носителе ИП заверяется печатью организации, ИП - при ее наличии.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Облагаемые субъекты, оказывающие услуги электросвязи, теплоэнергии, электроэнергии, водоснабжения, канализации, а также другие субъекты, оформляющие (выписывающие) ежемесячно более 5000 счетов-фактур, могут проставлять факсимиле на ЭСФ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ap-uvswqmbblrxjy3iwq" Type="http://schemas.openxmlformats.org/officeDocument/2006/relationships/hyperlink" Target="http://kodeks.duckdns.org/document/157799" TargetMode="External"/><Relationship Id="rIdvvzf8yghvtt_yaqs9a-ln" Type="http://schemas.openxmlformats.org/officeDocument/2006/relationships/hyperlink" Target="http://kodeks.duckdns.org/document/158627" TargetMode="External"/><Relationship Id="rIddnghw59llcy6dmxs--qyq" Type="http://schemas.openxmlformats.org/officeDocument/2006/relationships/hyperlink" Target="http://kodeks.duckdns.org/document/202445" TargetMode="External"/><Relationship Id="rIdsnarkp-7umv04rlnmtcaa" Type="http://schemas.openxmlformats.org/officeDocument/2006/relationships/hyperlink" Target="http://kodeks.duckdns.org/document/158627" TargetMode="External"/><Relationship Id="rIdwpc64upykoggqitujxzcz" Type="http://schemas.openxmlformats.org/officeDocument/2006/relationships/hyperlink" Target="http://kodeks.duckdns.org/document/158627" TargetMode="External"/><Relationship Id="rId64ag8vhvean599igjr62z" Type="http://schemas.openxmlformats.org/officeDocument/2006/relationships/hyperlink" Target="http://kodeks.duckdns.org/document/158627" TargetMode="External"/><Relationship Id="rId2nv6hlny2gt_erycrd9j-" Type="http://schemas.openxmlformats.org/officeDocument/2006/relationships/hyperlink" Target="http://kodeks.duckdns.org/document/158627" TargetMode="External"/><Relationship Id="rId24mo6zdp6ywskz_5sxwz3" Type="http://schemas.openxmlformats.org/officeDocument/2006/relationships/hyperlink" Target="http://kodeks.duckdns.org/document/158627" TargetMode="External"/><Relationship Id="rIdtroixhmfffvgpchtshrvp" Type="http://schemas.openxmlformats.org/officeDocument/2006/relationships/hyperlink" Target="http://kodeks.duckdns.org/document/158627" TargetMode="External"/><Relationship Id="rIdccvw4ypc-epdqpj4am9ch" Type="http://schemas.openxmlformats.org/officeDocument/2006/relationships/hyperlink" Target="http://kodeks.duckdns.org/document/157801#g3" TargetMode="External"/><Relationship Id="rId_t5eezuwbfcempmvnzntx" Type="http://schemas.openxmlformats.org/officeDocument/2006/relationships/hyperlink" Target="http://kodeks.duckdns.org/document/157801#g4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2026-09-23T08:11:46.871Z</dcterms:created>
  <dcterms:modified xsi:type="dcterms:W3CDTF">2026-09-23T08:11:46.871Z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