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rfcffksvlpxlryfhj8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475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года, в соответствии со статьями </w:t>
      </w:r>
      <w:hyperlink w:history="1" r:id="rIdybuphtxzmb7xaflpta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pmellrqct7z0boub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cubz-ziztc2yxgn4d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kw8w01amul6c0-m5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1xobbo_shpn2x3tbcm7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иные действия, предусмотренные настоящими Правилами"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на других работах"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транспортного средства (паспорт шасси транспортного средства), самоходной машины и других видов техники -</w:t>
      </w:r>
      <w:r>
        <w:rPr>
          <w:rFonts w:ascii="Arial" w:cs="Arial" w:eastAsia="Arial" w:hAnsi="Arial"/>
          <w:sz w:val="24"/>
          <w:szCs w:val="24"/>
        </w:rPr>
        <w:t xml:space="preserve"> паспорт транспортного средства (паспорт шасси транспортного средства), самоходной машины и других видов техники, оформленный в системе электронных паспортов транспортных средств (паспортов шасси транспортных средств), самоходных машин и других видов техники в порядке, установленном в соответствии с Соглашением о введении единых форм паспорта транспортного средства (паспорта шасси транспортного средства) и паспорта самоходной машины и других видах техники и организации систем электронных паспортов от 15 августа 2014 года;";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электронного паспорта транспортного средства (паспорта шасси транспортного средства) и паспорта самоходной машины и других видов техники установленного образца -</w:t>
      </w:r>
      <w:r>
        <w:rPr>
          <w:rFonts w:ascii="Arial" w:cs="Arial" w:eastAsia="Arial" w:hAnsi="Arial"/>
          <w:sz w:val="24"/>
          <w:szCs w:val="24"/>
        </w:rPr>
        <w:t xml:space="preserve"> сведения о транспортном средстве, самоходной машине и других видах техники из системы электронных паспортов транспортных средств, самоходных машин и других видов техники, оформленных в порядке, установленном в соответствии с Соглашением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 после слов "регистрационных документов" дополнить словами "транспортных средств,";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иностранных граждан и лиц без гражданства - паспорт с действующей визой или вид на жительство, выданный уполномоченным органом, определяемым Правительством Кыргызской Республики, или регистрационные документы, выданные уполномоченными органами в сфере регистрации населения (регистрационный талон) либо в сфере внешней политики (аккредитационная карточка), в соответствии с законодательством Кыргызской Республики в сфере внешней политики и международными договорами,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происхождения завода-изготовителя,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предусмотренные в пункте 25 настоящих Правил;";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"иной документ, удостоверяющий право собственности на транспортное средство, установку и оборудование, номерной агрегат" заменить словами "иной документ, предусмотренный в пункте 25 настоящих Правил";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иностранных граждан и лиц без гражданства - паспорт с действующей визой или вид на жительство, выданный уполномоченным органом, определяемым Правительством Кыргызской Республики, или регистрационные документы, выданные уполномоченными органами в сфере регистрации населения (регистрационный талон) либо в сфере внешней политики (аккредитационная карточка), в соответствии с законодательством Кыргызской Республики в сфере внешней политики и международными договорами,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иные документы, предусмотренные в пункте 25 настоящих Правил;";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свидетельство о праве на наследование имущества и договоры, заключенные в соответствии с гражданским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nhsf1_wkxpfx6-8co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dalil.kg/document/157810</w:t>
      </w:r>
    </w:hyperlink>
  </w:p>
  <w:p>
    <w:pPr>
      <w:spacing w:after="0" w:before="40"/>
      <w:jc w:val="center"/>
    </w:pPr>
    <w:hyperlink w:history="1" r:id="rIdflezkiujgryiltnvur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fcffksvlpxlryfhj8h8" Type="http://schemas.openxmlformats.org/officeDocument/2006/relationships/hyperlink" Target="https://dalil.kg/document/230035416" TargetMode="External"/><Relationship Id="rIdybuphtxzmb7xaflptaqzx" Type="http://schemas.openxmlformats.org/officeDocument/2006/relationships/hyperlink" Target="https://dalil.kg/document/203685#st_10" TargetMode="External"/><Relationship Id="rIdujpmellrqct7z0boubulv" Type="http://schemas.openxmlformats.org/officeDocument/2006/relationships/hyperlink" Target="https://dalil.kg/document/203685#st_17" TargetMode="External"/><Relationship Id="rId4cubz-ziztc2yxgn4dhxq" Type="http://schemas.openxmlformats.org/officeDocument/2006/relationships/hyperlink" Target="https://dalil.kg/document/100148" TargetMode="External"/><Relationship Id="rIdcukw8w01amul6c0-m5twy" Type="http://schemas.openxmlformats.org/officeDocument/2006/relationships/hyperlink" Target="https://dalil.kg/document/100149" TargetMode="External"/><Relationship Id="rId1xobbo_shpn2x3tbcm7fk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nhsf1_wkxpfx6-8col8" Type="http://schemas.openxmlformats.org/officeDocument/2006/relationships/hyperlink" Target="https://dalil.kg/document/157810" TargetMode="External"/><Relationship Id="rIdflezkiujgryiltnvur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2026-09-25T05:04:30.693Z</dcterms:created>
  <dcterms:modified xsi:type="dcterms:W3CDTF">2026-09-25T05:04:30.693Z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