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 СИЛУв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КР</w:t>
      </w:r>
    </w:p>
    <w:p>
      <w:r>
        <w:rPr>
          <w:rFonts w:ascii="Arial" w:cs="Arial" w:eastAsia="Arial" w:hAnsi="Arial"/>
          <w:sz w:val="24"/>
          <w:szCs w:val="24"/>
        </w:rPr>
        <w:t xml:space="preserve">от 30 июня 2011 года № 62  гор.Бишкек, Дом Правительстваот 8 октября 2004 года № 180                       ЗАКОН КЫРГЫЗСКОЙ РЕСПУБЛИКИ                О внесении дополнения и изменения в Закон             Кыргызской Республики "О Центральной комиссии                 по выборам и проведению референдумов                        Кыргызской Республики"      Принят Законодательным собранием     Жогорку Кенеша Кыргызской Республики         20 сентября 2004 года      Статья 1.      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"О Центральной комиссии повыборам и  проведению  референдумов  Кыргызской  Республики" от 1 марта2004 года № 15 следующие дополнение и изменение:     1. Пункт 1 статьи 2 после слова "комиссии" дополнить  словами:  "справом решающего голоса".     2. Пункт 1 статьи 7 изложить в следующей редакции:     "1. Решения  Центральной избирательной комиссии принимаются соста-вом Центральной избирательной комиссии в порядке,  определяемом настоя-щей статьей.".      Статья 2.     Настоящий Закон вступает в силу со дня опубликования.      Президент Кыргызской Республики      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ivzfragcawet5hikg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</w:t>
      </w:r>
    </w:hyperlink>
  </w:p>
  <w:p>
    <w:pPr>
      <w:spacing w:after="0" w:before="40"/>
      <w:jc w:val="center"/>
    </w:pPr>
    <w:hyperlink w:history="1" r:id="rIdrgsdu2zoqlvsvxjgudx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ivzfragcawet5hikgh9" Type="http://schemas.openxmlformats.org/officeDocument/2006/relationships/hyperlink" Target="https://dalil.kg/document/1580" TargetMode="External"/><Relationship Id="rIdrgsdu2zoqlvsvxjgudx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2026-09-24T05:56:11.300Z</dcterms:created>
  <dcterms:modified xsi:type="dcterms:W3CDTF">2026-09-24T05:56:11.300Z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