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15 февраля 2021 года № 40</w:t>
      </w:r>
    </w:p>
    <w:p>
      <w:pPr>
        <w:spacing w:after="120" w:before="200"/>
        <w:ind w:firstLine="397"/>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телемедицинских услугах"</w:t>
      </w:r>
    </w:p>
    <w:p>
      <w:pPr>
        <w:spacing w:after="60"/>
        <w:ind w:firstLine="708"/>
        <w:jc w:val="both"/>
      </w:pPr>
      <w:r>
        <w:rPr>
          <w:rFonts w:ascii="Arial" w:cs="Arial" w:eastAsia="Arial" w:hAnsi="Arial"/>
          <w:sz w:val="24"/>
          <w:szCs w:val="24"/>
        </w:rPr>
        <w:t xml:space="preserve">В соответствии со </w:t>
      </w:r>
      <w:hyperlink w:history="1" r:id="rId917ih6s7rbw0bnfxjigq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708"/>
        <w:jc w:val="both"/>
      </w:pPr>
      <w:r>
        <w:rPr>
          <w:rFonts w:ascii="Arial" w:cs="Arial" w:eastAsia="Arial" w:hAnsi="Arial"/>
          <w:sz w:val="24"/>
          <w:szCs w:val="24"/>
        </w:rPr>
        <w:t xml:space="preserve">1. Одобрить прилагаемое </w:t>
      </w:r>
      <w:hyperlink w:history="1" r:id="rIdl7ra4zx6cvzj53c8pgdm_">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телемедицинских услугах", инициированный депутатами Жогорку Кенеша Кыргызской Республики Иманалиевым К.К., Рыспаевым К.Ж., Жапаровым А.У., Жунус уулу А., Никитенко Н.В., Маматалиевым М.А., Бакчиевым Дж.А., Турусбековым Б.С., Сулеймановым Б.И., Баатырбековым А.Б., Аскаровой А.А., Осмоновой А.Ш., Мавляновой М.Э., Толоновым Д.Э., Тиллаевым Т.Г., Акаевым Ж.К., Бекешевым Д.Д., Шер-Ниязом С., Бакировым М.И.</w:t>
      </w:r>
    </w:p>
    <w:p>
      <w:pPr>
        <w:spacing w:after="60"/>
        <w:ind w:firstLine="708"/>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15 февраля 2021 года № 40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телемедицинских услугах"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jcwlgtxjzhhib2qxqosx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телемедицинских услугах" (далее - законопроект), инициированный депутатами Жогорку Кенеша Кыргызской Республики Иманалиевым К.К., Рыспаевым К.Ж., Жапаровым А.У., Жунус уулу А., Никитенко Н.В., Маматалиевым М.А., Бакчиевым Дж.А., Турусбековым Б.С., Сулеймановым Б.И., Баатырбековым А.Б., Аскаровой А.А., Осмоновой А.Ш., Мавляновой М.Э., Толоновым Д.Э., Тиллаевым Т.Г., Акаевым Ж.К., Бекешевым Д.Д., Шер-Ниязом С., Бакировым М.И., приходит к следующему заключению.</w:t>
      </w:r>
    </w:p>
    <w:p>
      <w:pPr>
        <w:spacing w:after="60"/>
        <w:ind w:firstLine="567"/>
        <w:jc w:val="both"/>
      </w:pPr>
      <w:r>
        <w:rPr>
          <w:rFonts w:ascii="Arial" w:cs="Arial" w:eastAsia="Arial" w:hAnsi="Arial"/>
          <w:sz w:val="24"/>
          <w:szCs w:val="24"/>
        </w:rPr>
        <w:t xml:space="preserve">1. Представленным законопроектом предлагается урегулировать процесс предоставления телемедицинских услуг в Кыргызской Республике.</w:t>
      </w:r>
    </w:p>
    <w:p>
      <w:pPr>
        <w:spacing w:after="60"/>
        <w:ind w:firstLine="567"/>
        <w:jc w:val="both"/>
      </w:pPr>
      <w:r>
        <w:rPr>
          <w:rFonts w:ascii="Arial" w:cs="Arial" w:eastAsia="Arial" w:hAnsi="Arial"/>
          <w:sz w:val="24"/>
          <w:szCs w:val="24"/>
        </w:rPr>
        <w:t xml:space="preserve">При этом согласно статье 2 законопроекта, под "телемедициной" понимается комплекс организационных, технологических финансовых мероприятий, обеспечивающих деятельность системы оказания дистанционной консультационно-диагностической медицинской услуги, при которой пациент или врач, непосредственно проводящий обследование, лечение пациента, получает дистанционную консультацию специалиста-медика, используя современные информационно-коммуникационные технологии.</w:t>
      </w:r>
    </w:p>
    <w:p>
      <w:pPr>
        <w:spacing w:after="60"/>
        <w:ind w:firstLine="567"/>
        <w:jc w:val="both"/>
      </w:pPr>
      <w:r>
        <w:rPr>
          <w:rFonts w:ascii="Arial" w:cs="Arial" w:eastAsia="Arial" w:hAnsi="Arial"/>
          <w:sz w:val="24"/>
          <w:szCs w:val="24"/>
        </w:rPr>
        <w:t xml:space="preserve">Таким образом, подразумевается проведение медицинской консультации с использованием дистанционного метода.</w:t>
      </w:r>
    </w:p>
    <w:p>
      <w:pPr>
        <w:spacing w:after="60"/>
        <w:ind w:firstLine="567"/>
        <w:jc w:val="both"/>
      </w:pPr>
      <w:r>
        <w:rPr>
          <w:rFonts w:ascii="Arial" w:cs="Arial" w:eastAsia="Arial" w:hAnsi="Arial"/>
          <w:sz w:val="24"/>
          <w:szCs w:val="24"/>
        </w:rPr>
        <w:t xml:space="preserve">Между тем отмечаем, что согласно </w:t>
      </w:r>
      <w:hyperlink w:history="1" r:id="rIdqd8tpf1wkaztrwx_3o67k">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"Об охране здоровья граждан в Кыргызской Республике" указанный Закон является основным нормативным правовым актом, регулирующим вопросы охраны здоровья граждан в Кыргызской Республике.</w:t>
      </w:r>
    </w:p>
    <w:p>
      <w:pPr>
        <w:spacing w:after="60"/>
        <w:ind w:firstLine="567"/>
        <w:jc w:val="both"/>
      </w:pPr>
      <w:r>
        <w:rPr>
          <w:rFonts w:ascii="Arial" w:cs="Arial" w:eastAsia="Arial" w:hAnsi="Arial"/>
          <w:sz w:val="24"/>
          <w:szCs w:val="24"/>
        </w:rPr>
        <w:t xml:space="preserve">Кроме этого, вопросы охраны здоровья граждан также регламентированы законами Кыргызской Республики </w:t>
      </w:r>
      <w:hyperlink w:history="1" r:id="rIdrae7utoy9k-8nohjxwqh6">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 </w:t>
      </w:r>
      <w:hyperlink w:history="1" r:id="rIdkkmuh1fvcq-gbia-uzxg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z5ykkbtffaayfmwlgyhqa">
        <w:r>
          <w:rPr>
            <w:rFonts w:ascii="Arial" w:cs="Arial" w:eastAsia="Arial" w:hAnsi="Arial"/>
            <w:color w:val="1D4ED8"/>
            <w:sz w:val="24"/>
            <w:szCs w:val="24"/>
            <w:u w:val="single"/>
          </w:rPr>
          <w:t xml:space="preserve">"Об онкологической помощи населению",</w:t>
        </w:r>
      </w:hyperlink>
      <w:hyperlink w:history="1" r:id="rIdipzu9jhpb6vftnlg6q2in">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 </w:t>
      </w:r>
      <w:hyperlink w:history="1" r:id="rIdyzcrq6rf2sjlkkgd8vp7-">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 и другими специализированными нормативными правовыми актами в области здравоохранения.</w:t>
      </w:r>
    </w:p>
    <w:p>
      <w:pPr>
        <w:spacing w:after="60"/>
        <w:ind w:firstLine="567"/>
        <w:jc w:val="both"/>
      </w:pPr>
      <w:r>
        <w:rPr>
          <w:rFonts w:ascii="Arial" w:cs="Arial" w:eastAsia="Arial" w:hAnsi="Arial"/>
          <w:sz w:val="24"/>
          <w:szCs w:val="24"/>
        </w:rPr>
        <w:t xml:space="preserve">В связи с этим, учитывая, что правовые отношения, связанные с охраной здоровья граждан, регулируются вышеуказанными законами, являющимися специализированными нормативными правовыми актами, считаем целесообразным вопросы предоставления телемедицинских услуг регламентировать в рамках вышеуказанных актов, путем внесения в них соответствующих поправок, в части предоставления телемедицинских услуг.</w:t>
      </w:r>
    </w:p>
    <w:p>
      <w:pPr>
        <w:spacing w:after="60"/>
        <w:ind w:firstLine="567"/>
        <w:jc w:val="both"/>
      </w:pPr>
      <w:r>
        <w:rPr>
          <w:rFonts w:ascii="Arial" w:cs="Arial" w:eastAsia="Arial" w:hAnsi="Arial"/>
          <w:sz w:val="24"/>
          <w:szCs w:val="24"/>
        </w:rPr>
        <w:t xml:space="preserve">2. В статье 4 законопроекта устанавливаются положения о государственной политике в области телемедицины.</w:t>
      </w:r>
    </w:p>
    <w:p>
      <w:pPr>
        <w:spacing w:after="60"/>
        <w:ind w:firstLine="567"/>
        <w:jc w:val="both"/>
      </w:pPr>
      <w:r>
        <w:rPr>
          <w:rFonts w:ascii="Arial" w:cs="Arial" w:eastAsia="Arial" w:hAnsi="Arial"/>
          <w:sz w:val="24"/>
          <w:szCs w:val="24"/>
        </w:rPr>
        <w:t xml:space="preserve">В частности, частью 2 вышеуказанной статьи законопроекта предлагается установить, что органы государственной власти и органы местного самоуправления Кыргызской Республики в пределах своих полномочий реализуют государственную политику в области телемедицины.</w:t>
      </w:r>
    </w:p>
    <w:p>
      <w:pPr>
        <w:spacing w:after="60"/>
        <w:ind w:firstLine="567"/>
        <w:jc w:val="both"/>
      </w:pPr>
      <w:r>
        <w:rPr>
          <w:rFonts w:ascii="Arial" w:cs="Arial" w:eastAsia="Arial" w:hAnsi="Arial"/>
          <w:sz w:val="24"/>
          <w:szCs w:val="24"/>
        </w:rPr>
        <w:t xml:space="preserve">Однако необходимо отметить, что согласно части 4 </w:t>
      </w:r>
      <w:hyperlink w:history="1" r:id="rIdm_dr8jbeouqiiymq4b35h">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Конституции Кыргызской Республики, государственная власть в Кыргызской Республике основывается на принципе разграничения функций и полномочий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Также согласно </w:t>
      </w:r>
      <w:hyperlink w:history="1" r:id="rIdqx8nacwehn7cz0wzfojzs">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Закона Кыргызской Республики "О местном самоуправлении", органы местного самоуправления осуществляют свою деятельность в соответствии с решением вопросов местного значения. При этом отмечаем, что вопросы, отраженные в части 2 статьи 4 законопроекта, не относятся к полномочиям органов местного самоуправления.</w:t>
      </w:r>
    </w:p>
    <w:p>
      <w:pPr>
        <w:spacing w:after="60"/>
        <w:ind w:firstLine="567"/>
        <w:jc w:val="both"/>
      </w:pPr>
      <w:r>
        <w:rPr>
          <w:rFonts w:ascii="Arial" w:cs="Arial" w:eastAsia="Arial" w:hAnsi="Arial"/>
          <w:sz w:val="24"/>
          <w:szCs w:val="24"/>
        </w:rPr>
        <w:t xml:space="preserve">На основании вышеизложенного предлагаем статью 4 законопроекта дополнительно проанализировать и доработать.</w:t>
      </w:r>
    </w:p>
    <w:p>
      <w:pPr>
        <w:spacing w:after="60"/>
        <w:ind w:firstLine="567"/>
        <w:jc w:val="both"/>
      </w:pPr>
      <w:r>
        <w:rPr>
          <w:rFonts w:ascii="Arial" w:cs="Arial" w:eastAsia="Arial" w:hAnsi="Arial"/>
          <w:sz w:val="24"/>
          <w:szCs w:val="24"/>
        </w:rPr>
        <w:t xml:space="preserve">3. Статьей 6 законопроекта предлагается установить, что финансирование создания и эксплуатации систем оказания телемедицинских услуг может осуществляться, в том числе за счет средств обязательного медицинского страхования, государственных и местных бюджетов Кыргызской Республики, средств внебюджетных фондов.</w:t>
      </w:r>
    </w:p>
    <w:p>
      <w:pPr>
        <w:spacing w:after="60"/>
        <w:ind w:firstLine="567"/>
        <w:jc w:val="both"/>
      </w:pPr>
      <w:r>
        <w:rPr>
          <w:rFonts w:ascii="Arial" w:cs="Arial" w:eastAsia="Arial" w:hAnsi="Arial"/>
          <w:sz w:val="24"/>
          <w:szCs w:val="24"/>
        </w:rPr>
        <w:t xml:space="preserve">Вместе с тем обращаем внимание на то, что согласно </w:t>
      </w:r>
      <w:hyperlink w:history="1" r:id="rIddp8nfh7pqij1lud2cd_be">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медицинском страховании граждан в Кыргызской Республике" целью обязательного медицинского страхования является гарантированное обеспечение застрахованных граждан качественной медицинской и профилактической помощью в рамках программы обязательного медицинского страхования.</w:t>
      </w:r>
    </w:p>
    <w:p>
      <w:pPr>
        <w:spacing w:after="60"/>
        <w:ind w:firstLine="567"/>
        <w:jc w:val="both"/>
      </w:pPr>
      <w:r>
        <w:rPr>
          <w:rFonts w:ascii="Arial" w:cs="Arial" w:eastAsia="Arial" w:hAnsi="Arial"/>
          <w:sz w:val="24"/>
          <w:szCs w:val="24"/>
        </w:rPr>
        <w:t xml:space="preserve">Кроме этого отмечаем, что согласно </w:t>
      </w:r>
      <w:hyperlink w:history="1" r:id="rId672abyssdtykker2owvqe">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Конституции Кыргызской Республики, государственный бюджет Кыргызской Республики состоит из республиканского и местных бюджетов, включает доходы и расходы государства.</w:t>
      </w:r>
    </w:p>
    <w:p>
      <w:pPr>
        <w:spacing w:after="60"/>
        <w:ind w:firstLine="567"/>
        <w:jc w:val="both"/>
      </w:pPr>
      <w:r>
        <w:rPr>
          <w:rFonts w:ascii="Arial" w:cs="Arial" w:eastAsia="Arial" w:hAnsi="Arial"/>
          <w:sz w:val="24"/>
          <w:szCs w:val="24"/>
        </w:rPr>
        <w:t xml:space="preserve">Также следует отметить, что согласно части 4 </w:t>
      </w:r>
      <w:hyperlink w:history="1" r:id="rIdsrfggwvzjvemhrvoq_4ah">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Бюджетного кодекса Кыргызской Республики, запрещается создание государственными органами и органами местного самоуправления внебюджетных фондов, за исключением фондов, создаваемых за счет добровольных пожертвований.</w:t>
      </w:r>
    </w:p>
    <w:p>
      <w:pPr>
        <w:spacing w:after="60"/>
        <w:ind w:firstLine="567"/>
        <w:jc w:val="both"/>
      </w:pPr>
      <w:r>
        <w:rPr>
          <w:rFonts w:ascii="Arial" w:cs="Arial" w:eastAsia="Arial" w:hAnsi="Arial"/>
          <w:sz w:val="24"/>
          <w:szCs w:val="24"/>
        </w:rPr>
        <w:t xml:space="preserve">С учетом изложенного статью 6 законопроекта предлагаем пересмотреть и доработать.</w:t>
      </w:r>
    </w:p>
    <w:p>
      <w:pPr>
        <w:spacing w:after="60"/>
        <w:ind w:firstLine="567"/>
        <w:jc w:val="both"/>
      </w:pPr>
      <w:r>
        <w:rPr>
          <w:rFonts w:ascii="Arial" w:cs="Arial" w:eastAsia="Arial" w:hAnsi="Arial"/>
          <w:sz w:val="24"/>
          <w:szCs w:val="24"/>
        </w:rPr>
        <w:t xml:space="preserve">4. В статье 7 законопроекта предлагается урегулировать вопросы подготовки и сертификации специалистов в области телемедицины.</w:t>
      </w:r>
    </w:p>
    <w:p>
      <w:pPr>
        <w:spacing w:after="60"/>
        <w:ind w:firstLine="567"/>
        <w:jc w:val="both"/>
      </w:pPr>
      <w:r>
        <w:rPr>
          <w:rFonts w:ascii="Arial" w:cs="Arial" w:eastAsia="Arial" w:hAnsi="Arial"/>
          <w:sz w:val="24"/>
          <w:szCs w:val="24"/>
        </w:rPr>
        <w:t xml:space="preserve">Вместе с тем, учитывая, что вопросы подготовки специалистов в той или иной области являются сферой регулирования </w:t>
      </w:r>
      <w:hyperlink w:history="1" r:id="rIdegqzqzhfbafoq589sgl3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статью 7 законопроекта предлагаем исключить.</w:t>
      </w:r>
    </w:p>
    <w:p>
      <w:pPr>
        <w:spacing w:after="60"/>
        <w:ind w:firstLine="567"/>
        <w:jc w:val="both"/>
      </w:pPr>
      <w:r>
        <w:rPr>
          <w:rFonts w:ascii="Arial" w:cs="Arial" w:eastAsia="Arial" w:hAnsi="Arial"/>
          <w:sz w:val="24"/>
          <w:szCs w:val="24"/>
        </w:rPr>
        <w:t xml:space="preserve">5. Принимая во внимание, что в статье 2 законопроекта уже раскрыты такие понятия, как "поставщики телемедицинских услуг", "потребители телемедицинских услуг", "провайдеры телемедицинских услуг", во избежание дублирования норм законопроекта, предлагаем часть 1 статьи 9, статью 10 и часть 1 статьи 11 законопроекта исключить.</w:t>
      </w:r>
    </w:p>
    <w:p>
      <w:pPr>
        <w:spacing w:after="60"/>
        <w:ind w:firstLine="567"/>
        <w:jc w:val="both"/>
      </w:pPr>
      <w:r>
        <w:rPr>
          <w:rFonts w:ascii="Arial" w:cs="Arial" w:eastAsia="Arial" w:hAnsi="Arial"/>
          <w:sz w:val="24"/>
          <w:szCs w:val="24"/>
        </w:rPr>
        <w:t xml:space="preserve">6. По статье 9:</w:t>
      </w:r>
    </w:p>
    <w:p>
      <w:pPr>
        <w:spacing w:after="60"/>
        <w:ind w:firstLine="567"/>
        <w:jc w:val="both"/>
      </w:pPr>
      <w:r>
        <w:rPr>
          <w:rFonts w:ascii="Arial" w:cs="Arial" w:eastAsia="Arial" w:hAnsi="Arial"/>
          <w:sz w:val="24"/>
          <w:szCs w:val="24"/>
        </w:rPr>
        <w:t xml:space="preserve">1) согласно абзацу первому части 3 статьи 9 законопроекта поставщики телемедицинских услуг обязаны предоставлять в электронном виде информацию о своем правовом статусе, а также обеспечивать доступ к такой информации.</w:t>
      </w:r>
    </w:p>
    <w:p>
      <w:pPr>
        <w:spacing w:after="60"/>
        <w:ind w:firstLine="567"/>
        <w:jc w:val="both"/>
      </w:pPr>
      <w:r>
        <w:rPr>
          <w:rFonts w:ascii="Arial" w:cs="Arial" w:eastAsia="Arial" w:hAnsi="Arial"/>
          <w:sz w:val="24"/>
          <w:szCs w:val="24"/>
        </w:rPr>
        <w:t xml:space="preserve">Однако из указанной нормы законопроекта не ясно, кому и куда поставщики телемедицинских услуг обязаны предоставлять вышеуказанную информацию.</w:t>
      </w:r>
    </w:p>
    <w:p>
      <w:pPr>
        <w:spacing w:after="60"/>
        <w:ind w:firstLine="567"/>
        <w:jc w:val="both"/>
      </w:pPr>
      <w:r>
        <w:rPr>
          <w:rFonts w:ascii="Arial" w:cs="Arial" w:eastAsia="Arial" w:hAnsi="Arial"/>
          <w:sz w:val="24"/>
          <w:szCs w:val="24"/>
        </w:rPr>
        <w:t xml:space="preserve">Аналогичные замечания по части 3 статьи 11, части 1 статьи 15 и части 1 статьи 17 законопроекта;</w:t>
      </w:r>
    </w:p>
    <w:p>
      <w:pPr>
        <w:spacing w:after="60"/>
        <w:ind w:firstLine="567"/>
        <w:jc w:val="both"/>
      </w:pPr>
      <w:r>
        <w:rPr>
          <w:rFonts w:ascii="Arial" w:cs="Arial" w:eastAsia="Arial" w:hAnsi="Arial"/>
          <w:sz w:val="24"/>
          <w:szCs w:val="24"/>
        </w:rPr>
        <w:t xml:space="preserve">2) пунктом 3 части 3 статьи 9 законопроекта предусматривается, что поставщики телемедицинских услуг должны предоставить в случаях, предусмотренных законодательством Кыргызской Республики, сведения о наличии лицензии (номер лицензии, срок ее действия, наименование лицензирующего органа).</w:t>
      </w:r>
    </w:p>
    <w:p>
      <w:pPr>
        <w:spacing w:after="60"/>
        <w:ind w:firstLine="567"/>
        <w:jc w:val="both"/>
      </w:pPr>
      <w:r>
        <w:rPr>
          <w:rFonts w:ascii="Arial" w:cs="Arial" w:eastAsia="Arial" w:hAnsi="Arial"/>
          <w:sz w:val="24"/>
          <w:szCs w:val="24"/>
        </w:rPr>
        <w:t xml:space="preserve">При этом обращаем внимание, что </w:t>
      </w:r>
      <w:hyperlink w:history="1" r:id="rIdaqezpk4r_yxfkeist0ueu">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определен перечень видов деятельности, подлежащих лицензированию, среди которых отсутствует деятельность по предоставлению телемедицинских услуг.</w:t>
      </w:r>
    </w:p>
    <w:p>
      <w:pPr>
        <w:spacing w:after="60"/>
        <w:ind w:firstLine="567"/>
        <w:jc w:val="both"/>
      </w:pPr>
      <w:r>
        <w:rPr>
          <w:rFonts w:ascii="Arial" w:cs="Arial" w:eastAsia="Arial" w:hAnsi="Arial"/>
          <w:sz w:val="24"/>
          <w:szCs w:val="24"/>
        </w:rPr>
        <w:t xml:space="preserve">7. В части 4 статьи 11 законопроекта предусматриваются требования к предоставлению сведений, исходящих от провайдера телемедицинских услуг, что, по сути, является рекламой.</w:t>
      </w:r>
    </w:p>
    <w:p>
      <w:pPr>
        <w:spacing w:after="60"/>
        <w:ind w:firstLine="567"/>
        <w:jc w:val="both"/>
      </w:pPr>
      <w:r>
        <w:rPr>
          <w:rFonts w:ascii="Arial" w:cs="Arial" w:eastAsia="Arial" w:hAnsi="Arial"/>
          <w:sz w:val="24"/>
          <w:szCs w:val="24"/>
        </w:rPr>
        <w:t xml:space="preserve">Предлагаем указанную часть статьи 11 законопроекта исключить ввиду того, что защита от недобросовестной конкуренции в области рекламы, предотвращение и пресечение ненадлежащей рекламы, способной ввести потребителей рекламы в заблуждение или нанести вред здоровью, имуществу физических или юридических лиц, либо нанести вред достоинству или деловой репутации указанных лиц, являются целями </w:t>
      </w:r>
      <w:hyperlink w:history="1" r:id="rIdzphlw2txjj8-y_jp_dp_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рекламе".</w:t>
      </w:r>
    </w:p>
    <w:p>
      <w:pPr>
        <w:spacing w:after="60"/>
        <w:ind w:firstLine="567"/>
        <w:jc w:val="both"/>
      </w:pPr>
      <w:r>
        <w:rPr>
          <w:rFonts w:ascii="Arial" w:cs="Arial" w:eastAsia="Arial" w:hAnsi="Arial"/>
          <w:sz w:val="24"/>
          <w:szCs w:val="24"/>
        </w:rPr>
        <w:t xml:space="preserve">8. В части 2 статьи 14 законопроекта указывается, что информированное согласие на получение телемедицинской услуги должно быть задокументировано в месте обращения за медицинской услугой.</w:t>
      </w:r>
    </w:p>
    <w:p>
      <w:pPr>
        <w:spacing w:after="60"/>
        <w:ind w:firstLine="567"/>
        <w:jc w:val="both"/>
      </w:pPr>
      <w:r>
        <w:rPr>
          <w:rFonts w:ascii="Arial" w:cs="Arial" w:eastAsia="Arial" w:hAnsi="Arial"/>
          <w:sz w:val="24"/>
          <w:szCs w:val="24"/>
        </w:rPr>
        <w:t xml:space="preserve">Принимая во внимание определение термина "телемедицина", учитывая, что цель телемедицинских услуг заключается в дистанционном предоставлении услуг, предлагаем предусмотреть конкретные механизмы реализации данной нормы законопроекта.</w:t>
      </w:r>
    </w:p>
    <w:p>
      <w:pPr>
        <w:spacing w:after="60"/>
        <w:ind w:firstLine="567"/>
        <w:jc w:val="both"/>
      </w:pPr>
      <w:r>
        <w:rPr>
          <w:rFonts w:ascii="Arial" w:cs="Arial" w:eastAsia="Arial" w:hAnsi="Arial"/>
          <w:sz w:val="24"/>
          <w:szCs w:val="24"/>
        </w:rPr>
        <w:t xml:space="preserve">9. В пункте 6 статьи 6, статье 8, пункте 3 части 3 статьи 9, пункте 3 части 3 статьи 11, статье 12, части 3 статьи 14, статье 20, части 1 статьи 22, частях 1 и 6 статьи 23, части 2 статьи 24, части 1 статьи 26 и части 1 статьи 29 законопроекта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При этом отмечаем, что согласно пункту 78 </w:t>
      </w:r>
      <w:hyperlink w:history="1" r:id="rIdmojdxojsbmzdai_6pytd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ijouotiu88tvdf5hoiu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w:t>
      </w:r>
    </w:p>
    <w:p>
      <w:pPr>
        <w:spacing w:after="60"/>
        <w:ind w:firstLine="567"/>
        <w:jc w:val="both"/>
      </w:pPr>
      <w:r>
        <w:rPr>
          <w:rFonts w:ascii="Arial" w:cs="Arial" w:eastAsia="Arial" w:hAnsi="Arial"/>
          <w:sz w:val="24"/>
          <w:szCs w:val="24"/>
        </w:rPr>
        <w:t xml:space="preserve">В связи с этим, принимая нормы вышеназванной </w:t>
      </w:r>
      <w:hyperlink w:history="1" r:id="rIdh3dbhfghuelhtpz1pcx4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вышеотмеченные статьи законопроекта следует доработать.</w:t>
      </w:r>
    </w:p>
    <w:p>
      <w:pPr>
        <w:spacing w:after="60"/>
        <w:ind w:firstLine="567"/>
        <w:jc w:val="both"/>
      </w:pPr>
      <w:r>
        <w:rPr>
          <w:rFonts w:ascii="Arial" w:cs="Arial" w:eastAsia="Arial" w:hAnsi="Arial"/>
          <w:sz w:val="24"/>
          <w:szCs w:val="24"/>
        </w:rPr>
        <w:t xml:space="preserve">10. Частью 1 статьи 16 проекта Закона предлагается указать, что поставщик телемедицинских услуг имеет право отказать потребителю в оказании телемедицинских услуг в случае непредставления потребителем полной и достоверной информации, необходимой для оказания телемедицинской услуги.</w:t>
      </w:r>
    </w:p>
    <w:p>
      <w:pPr>
        <w:spacing w:after="60"/>
        <w:ind w:firstLine="567"/>
        <w:jc w:val="both"/>
      </w:pPr>
      <w:r>
        <w:rPr>
          <w:rFonts w:ascii="Arial" w:cs="Arial" w:eastAsia="Arial" w:hAnsi="Arial"/>
          <w:sz w:val="24"/>
          <w:szCs w:val="24"/>
        </w:rPr>
        <w:t xml:space="preserve">В целях исключения дискреционных полномочий, предлагаем уточнить, каким образом будет проверяться достоверность предоставляемой информации, и указать исчерпывающий перечень необходимой информации для оказания телемедицинских услуг.</w:t>
      </w:r>
    </w:p>
    <w:p>
      <w:pPr>
        <w:spacing w:after="60"/>
        <w:ind w:firstLine="567"/>
        <w:jc w:val="both"/>
      </w:pPr>
      <w:r>
        <w:rPr>
          <w:rFonts w:ascii="Arial" w:cs="Arial" w:eastAsia="Arial" w:hAnsi="Arial"/>
          <w:sz w:val="24"/>
          <w:szCs w:val="24"/>
        </w:rPr>
        <w:t xml:space="preserve">Аналогичное замечание по части 1 статьи 18 законопроекта.</w:t>
      </w:r>
    </w:p>
    <w:p>
      <w:pPr>
        <w:spacing w:after="60"/>
        <w:ind w:firstLine="567"/>
        <w:jc w:val="both"/>
      </w:pPr>
      <w:r>
        <w:rPr>
          <w:rFonts w:ascii="Arial" w:cs="Arial" w:eastAsia="Arial" w:hAnsi="Arial"/>
          <w:sz w:val="24"/>
          <w:szCs w:val="24"/>
        </w:rPr>
        <w:t xml:space="preserve">11. Статью 27 законопроекта предлагаем исключить в связи с тем, что регулирование отношений, возникающих в сфере авторского права на территории Кыргызской Республики, регламентируется </w:t>
      </w:r>
      <w:hyperlink w:history="1" r:id="rIdpzvcmnxw0obp68os7to_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w:t>
      </w:r>
    </w:p>
    <w:p>
      <w:pPr>
        <w:spacing w:after="60"/>
        <w:ind w:firstLine="567"/>
        <w:jc w:val="both"/>
      </w:pPr>
      <w:r>
        <w:rPr>
          <w:rFonts w:ascii="Arial" w:cs="Arial" w:eastAsia="Arial" w:hAnsi="Arial"/>
          <w:sz w:val="24"/>
          <w:szCs w:val="24"/>
        </w:rPr>
        <w:t xml:space="preserve">12. Частью 2 статьи 29 законопроекта Правительству Кыргызской Республики дается поручение привести свои нормативные правовые акты в соответствие с рассматриваемым законопроектом.</w:t>
      </w:r>
    </w:p>
    <w:p>
      <w:pPr>
        <w:spacing w:after="60"/>
        <w:ind w:firstLine="567"/>
        <w:jc w:val="both"/>
      </w:pPr>
      <w:r>
        <w:rPr>
          <w:rFonts w:ascii="Arial" w:cs="Arial" w:eastAsia="Arial" w:hAnsi="Arial"/>
          <w:sz w:val="24"/>
          <w:szCs w:val="24"/>
        </w:rPr>
        <w:t xml:space="preserve">В соответствии со </w:t>
      </w:r>
      <w:hyperlink w:history="1" r:id="rIdxlhmqopuscghfzdnhh76b">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Правительства Кыргызской Республики, подлежащих пересмотру в случае принятия рассматриваемого проекта Закона, не отражена и в справке-обосновании к законопроекту.</w:t>
      </w:r>
    </w:p>
    <w:p>
      <w:pPr>
        <w:spacing w:after="60"/>
        <w:ind w:firstLine="567"/>
        <w:jc w:val="both"/>
      </w:pPr>
      <w:r>
        <w:rPr>
          <w:rFonts w:ascii="Arial" w:cs="Arial" w:eastAsia="Arial" w:hAnsi="Arial"/>
          <w:sz w:val="24"/>
          <w:szCs w:val="24"/>
        </w:rPr>
        <w:t xml:space="preserve">Ввиду чего, предлагаем справку-обоснование дополнить сведениями о необходимости разработки или внесения соответствующих поправок в нормативные правовые акты Правительства Кыргызской Республики.</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Законом и подзаконными актами.</w:t>
      </w:r>
    </w:p>
    <w:p>
      <w:pPr>
        <w:spacing w:after="60"/>
        <w:ind w:firstLine="567"/>
        <w:jc w:val="both"/>
      </w:pPr>
      <w:r>
        <w:rPr>
          <w:rFonts w:ascii="Arial" w:cs="Arial" w:eastAsia="Arial" w:hAnsi="Arial"/>
          <w:sz w:val="24"/>
          <w:szCs w:val="24"/>
        </w:rPr>
        <w:t xml:space="preserve">13. Законопроект затрагивает вопросы осуществления предпринимательской деятельности.</w:t>
      </w:r>
    </w:p>
    <w:p>
      <w:pPr>
        <w:spacing w:after="60"/>
        <w:ind w:firstLine="567"/>
        <w:jc w:val="both"/>
      </w:pPr>
      <w:r>
        <w:rPr>
          <w:rFonts w:ascii="Arial" w:cs="Arial" w:eastAsia="Arial" w:hAnsi="Arial"/>
          <w:sz w:val="24"/>
          <w:szCs w:val="24"/>
        </w:rPr>
        <w:t xml:space="preserve">В связи с этим, согласно </w:t>
      </w:r>
      <w:hyperlink w:history="1" r:id="rId7_ag5ijsw8qvddbs-qaru">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законопроект подлежит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14. Прилагаемая к законопроекту справка-обоснование не соответствует требованиям </w:t>
      </w:r>
      <w:hyperlink w:history="1" r:id="rIdqwguave9rkjp_metv0h5v">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отсутствуют сведения о подлежащих изменению решениях Правительства Кыргызской Республики, в случае принятия проекта Закона; анализе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 прогнозе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 наличии источников его финансирования; о результатах анализа регулятивного воздействия.</w:t>
      </w:r>
    </w:p>
    <w:p>
      <w:pPr>
        <w:spacing w:after="60"/>
        <w:ind w:firstLine="567"/>
        <w:jc w:val="both"/>
      </w:pPr>
      <w:r>
        <w:rPr>
          <w:rFonts w:ascii="Arial" w:cs="Arial" w:eastAsia="Arial" w:hAnsi="Arial"/>
          <w:sz w:val="24"/>
          <w:szCs w:val="24"/>
        </w:rPr>
        <w:t xml:space="preserve">Вместе с тем, в соответствии со </w:t>
      </w:r>
      <w:hyperlink w:history="1" r:id="rIdlwguha-55-_zxzwdjecvq">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вышеуказанного Закона срок общественного обсуждения проектов нормативных правовых актов составляет не менее одного месяца, за исключением проектов нормативных правовых актов, направленных на регулирование прав граждан юридических лиц в условиях обстоятельств непреодолимой силы.</w:t>
      </w:r>
    </w:p>
    <w:p>
      <w:pPr>
        <w:spacing w:after="60"/>
        <w:ind w:firstLine="567"/>
        <w:jc w:val="both"/>
      </w:pPr>
      <w:r>
        <w:rPr>
          <w:rFonts w:ascii="Arial" w:cs="Arial" w:eastAsia="Arial" w:hAnsi="Arial"/>
          <w:sz w:val="24"/>
          <w:szCs w:val="24"/>
        </w:rPr>
        <w:t xml:space="preserve">Ввиду чего, предлагаем справку-обоснование к проекту дополнить информацией относительно даты размещения законопроекта на официальном сайте Жогорку Кенеша Кыргызской Республики.</w:t>
      </w:r>
    </w:p>
    <w:p>
      <w:pPr>
        <w:spacing w:after="60"/>
        <w:ind w:firstLine="567"/>
        <w:jc w:val="both"/>
      </w:pPr>
      <w:r>
        <w:rPr>
          <w:rFonts w:ascii="Arial" w:cs="Arial" w:eastAsia="Arial" w:hAnsi="Arial"/>
          <w:sz w:val="24"/>
          <w:szCs w:val="24"/>
        </w:rPr>
        <w:t xml:space="preserve">15. В справке-обосновании к законопроекту указывается, что расходы, связанные с принятием данного законопроекта, финансируются из средств государственного бюджета.</w:t>
      </w:r>
    </w:p>
    <w:p>
      <w:pPr>
        <w:spacing w:after="60"/>
        <w:ind w:firstLine="567"/>
        <w:jc w:val="both"/>
      </w:pPr>
      <w:r>
        <w:rPr>
          <w:rFonts w:ascii="Arial" w:cs="Arial" w:eastAsia="Arial" w:hAnsi="Arial"/>
          <w:sz w:val="24"/>
          <w:szCs w:val="24"/>
        </w:rPr>
        <w:t xml:space="preserve">В этой связи необходимо отметить, что реализация представленного законопроекта, в случае его принятия, потребует увеличения расходов, покрываемых за счет государственного бюджета.</w:t>
      </w:r>
    </w:p>
    <w:p>
      <w:pPr>
        <w:spacing w:after="60"/>
        <w:ind w:firstLine="567"/>
        <w:jc w:val="both"/>
      </w:pPr>
      <w:r>
        <w:rPr>
          <w:rFonts w:ascii="Arial" w:cs="Arial" w:eastAsia="Arial" w:hAnsi="Arial"/>
          <w:sz w:val="24"/>
          <w:szCs w:val="24"/>
        </w:rPr>
        <w:t xml:space="preserve">Однако к законопроекту не приложены финансово-экономические расчеты, исходя из которых определяется объем финансирования и возможности бюджета, а также не определено наличие источников финансирования, которые потребуются для его реализации.</w:t>
      </w:r>
    </w:p>
    <w:p>
      <w:pPr>
        <w:spacing w:after="60"/>
        <w:ind w:firstLine="567"/>
        <w:jc w:val="both"/>
      </w:pPr>
      <w:r>
        <w:rPr>
          <w:rFonts w:ascii="Arial" w:cs="Arial" w:eastAsia="Arial" w:hAnsi="Arial"/>
          <w:sz w:val="24"/>
          <w:szCs w:val="24"/>
        </w:rPr>
        <w:t xml:space="preserve">В соответствии со </w:t>
      </w:r>
      <w:hyperlink w:history="1" r:id="rIdxpceut1zj6lqxxj8g41bx">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Следует учесть, что в соответствии с частью 1 </w:t>
      </w:r>
      <w:hyperlink w:history="1" r:id="rIdg056mjycgro2lsmaykw2h">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порядке информации сообщаем, что ранее, </w:t>
      </w:r>
      <w:hyperlink w:history="1" r:id="rIdiluzc9aqsqkf7c9xdk9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2012 года № 211 было одобрено и направлено в Жогорку Кенеш Кыргызской Республики официальное заключение Правительства Кыргызской Республики на проект Закона Кыргызской Республики "О телемедицинских услугах", инициированный депутатами Жогорку Кенеша Кыргызской Республики Иманалиевым К.К., Иманкожоевой Э.Б. и Сулеймановым Б.И.</w:t>
      </w:r>
    </w:p>
    <w:p>
      <w:pPr>
        <w:spacing w:after="60"/>
        <w:ind w:firstLine="567"/>
        <w:jc w:val="both"/>
      </w:pPr>
      <w:r>
        <w:rPr>
          <w:rFonts w:ascii="Arial" w:cs="Arial" w:eastAsia="Arial" w:hAnsi="Arial"/>
          <w:sz w:val="24"/>
          <w:szCs w:val="24"/>
        </w:rPr>
        <w:t xml:space="preserve">При этом анализ показывает, что нормы представленного законопроекта идентичны с положениями законопроекта, инициированного в 2012 году.</w:t>
      </w:r>
    </w:p>
    <w:p>
      <w:pPr>
        <w:spacing w:after="60"/>
        <w:ind w:firstLine="567"/>
        <w:jc w:val="both"/>
      </w:pPr>
      <w:r>
        <w:rPr>
          <w:rFonts w:ascii="Arial" w:cs="Arial" w:eastAsia="Arial" w:hAnsi="Arial"/>
          <w:sz w:val="24"/>
          <w:szCs w:val="24"/>
        </w:rPr>
        <w:t xml:space="preserve">В целом вышеназванный законопроект требует тщательной доработки в соответствии с </w:t>
      </w:r>
      <w:hyperlink w:history="1" r:id="rIdtyue6bntu-k6xf793bt6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dp9x9pv9sn6561jxmbqlt">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pfwkbcbbbkehqq51yo2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вышеуказанного законопроекта.</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ihj2m1bnrkkaoli5y1g">
      <w:r>
        <w:rPr>
          <w:rFonts w:ascii="Arial" w:cs="Arial" w:eastAsia="Arial" w:hAnsi="Arial"/>
          <w:color w:val="132D3F"/>
          <w:sz w:val="16"/>
          <w:szCs w:val="16"/>
          <w:u w:val="single"/>
        </w:rPr>
        <w:t xml:space="preserve">dalil.kg/document/158022</w:t>
      </w:r>
    </w:hyperlink>
  </w:p>
  <w:p>
    <w:pPr>
      <w:spacing w:after="0" w:before="40"/>
      <w:jc w:val="center"/>
    </w:pPr>
    <w:hyperlink w:history="1" r:id="rIdhnpcuy0z-nt73kubw9o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17ih6s7rbw0bnfxjigqv" Type="http://schemas.openxmlformats.org/officeDocument/2006/relationships/hyperlink" Target="https://dalil.kg/document/203685#st_31" TargetMode="External"/><Relationship Id="rIdl7ra4zx6cvzj53c8pgdm_" Type="http://schemas.openxmlformats.org/officeDocument/2006/relationships/hyperlink" Target="https://dalil.kg/document/158022#pr" TargetMode="External"/><Relationship Id="rIdjcwlgtxjzhhib2qxqosxt" Type="http://schemas.openxmlformats.org/officeDocument/2006/relationships/hyperlink" Target="https://dalil.kg/document/203685#st_31" TargetMode="External"/><Relationship Id="rIdqd8tpf1wkaztrwx_3o67k" Type="http://schemas.openxmlformats.org/officeDocument/2006/relationships/hyperlink" Target="https://dalil.kg/document/1602#st_3" TargetMode="External"/><Relationship Id="rIdrae7utoy9k-8nohjxwqh6" Type="http://schemas.openxmlformats.org/officeDocument/2006/relationships/hyperlink" Target="https://dalil.kg/document/73" TargetMode="External"/><Relationship Id="rIdkkmuh1fvcq-gbia-uzxgy" Type="http://schemas.openxmlformats.org/officeDocument/2006/relationships/hyperlink" Target="https://dalil.kg/document/1747" TargetMode="External"/><Relationship Id="rIdz5ykkbtffaayfmwlgyhqa" Type="http://schemas.openxmlformats.org/officeDocument/2006/relationships/hyperlink" Target="https://dalil.kg/document/372" TargetMode="External"/><Relationship Id="rIdipzu9jhpb6vftnlg6q2in" Type="http://schemas.openxmlformats.org/officeDocument/2006/relationships/hyperlink" Target="https://dalil.kg/document/1515" TargetMode="External"/><Relationship Id="rIdyzcrq6rf2sjlkkgd8vp7-" Type="http://schemas.openxmlformats.org/officeDocument/2006/relationships/hyperlink" Target="https://dalil.kg/document/202630" TargetMode="External"/><Relationship Id="rIdm_dr8jbeouqiiymq4b35h" Type="http://schemas.openxmlformats.org/officeDocument/2006/relationships/hyperlink" Target="https://dalil.kg/document/202913#st_3" TargetMode="External"/><Relationship Id="rIdqx8nacwehn7cz0wzfojzs" Type="http://schemas.openxmlformats.org/officeDocument/2006/relationships/hyperlink" Target="https://dalil.kg/document/203102#st_18" TargetMode="External"/><Relationship Id="rIddp8nfh7pqij1lud2cd_be" Type="http://schemas.openxmlformats.org/officeDocument/2006/relationships/hyperlink" Target="https://dalil.kg/document/275#st_5" TargetMode="External"/><Relationship Id="rId672abyssdtykker2owvqe" Type="http://schemas.openxmlformats.org/officeDocument/2006/relationships/hyperlink" Target="https://dalil.kg/document/202913#st_13" TargetMode="External"/><Relationship Id="rIdsrfggwvzjvemhrvoq_4ah" Type="http://schemas.openxmlformats.org/officeDocument/2006/relationships/hyperlink" Target="https://dalil.kg/document/111338#st_14" TargetMode="External"/><Relationship Id="rIdegqzqzhfbafoq589sgl3m" Type="http://schemas.openxmlformats.org/officeDocument/2006/relationships/hyperlink" Target="https://dalil.kg/document/1216" TargetMode="External"/><Relationship Id="rIdaqezpk4r_yxfkeist0ueu" Type="http://schemas.openxmlformats.org/officeDocument/2006/relationships/hyperlink" Target="https://dalil.kg/document/205058#st_15" TargetMode="External"/><Relationship Id="rIdzphlw2txjj8-y_jp_dp_y" Type="http://schemas.openxmlformats.org/officeDocument/2006/relationships/hyperlink" Target="https://dalil.kg/document/162" TargetMode="External"/><Relationship Id="rIdmojdxojsbmzdai_6pytdl" Type="http://schemas.openxmlformats.org/officeDocument/2006/relationships/hyperlink" Target="https://dalil.kg/document/76491" TargetMode="External"/><Relationship Id="rIdijouotiu88tvdf5hoiuyh" Type="http://schemas.openxmlformats.org/officeDocument/2006/relationships/hyperlink" Target="https://dalil.kg/document/76490" TargetMode="External"/><Relationship Id="rIdh3dbhfghuelhtpz1pcx4d" Type="http://schemas.openxmlformats.org/officeDocument/2006/relationships/hyperlink" Target="https://dalil.kg/document/76491" TargetMode="External"/><Relationship Id="rIdpzvcmnxw0obp68os7to_m" Type="http://schemas.openxmlformats.org/officeDocument/2006/relationships/hyperlink" Target="https://dalil.kg/document/17" TargetMode="External"/><Relationship Id="rIdxlhmqopuscghfzdnhh76b" Type="http://schemas.openxmlformats.org/officeDocument/2006/relationships/hyperlink" Target="https://dalil.kg/document/202591#st_24" TargetMode="External"/><Relationship Id="rId7_ag5ijsw8qvddbs-qaru" Type="http://schemas.openxmlformats.org/officeDocument/2006/relationships/hyperlink" Target="https://dalil.kg/document/202591#st_19" TargetMode="External"/><Relationship Id="rIdqwguave9rkjp_metv0h5v" Type="http://schemas.openxmlformats.org/officeDocument/2006/relationships/hyperlink" Target="https://dalil.kg/document/202591#st_25" TargetMode="External"/><Relationship Id="rIdlwguha-55-_zxzwdjecvq" Type="http://schemas.openxmlformats.org/officeDocument/2006/relationships/hyperlink" Target="https://dalil.kg/document/202591#st_23" TargetMode="External"/><Relationship Id="rIdxpceut1zj6lqxxj8g41bx" Type="http://schemas.openxmlformats.org/officeDocument/2006/relationships/hyperlink" Target="https://dalil.kg/document/202913#st_80" TargetMode="External"/><Relationship Id="rIdg056mjycgro2lsmaykw2h" Type="http://schemas.openxmlformats.org/officeDocument/2006/relationships/hyperlink" Target="https://dalil.kg/document/202591#st_26" TargetMode="External"/><Relationship Id="rIdiluzc9aqsqkf7c9xdk9gq" Type="http://schemas.openxmlformats.org/officeDocument/2006/relationships/hyperlink" Target="https://dalil.kg/document/92994" TargetMode="External"/><Relationship Id="rIdtyue6bntu-k6xf793bt6e" Type="http://schemas.openxmlformats.org/officeDocument/2006/relationships/hyperlink" Target="https://dalil.kg/document/202591" TargetMode="External"/><Relationship Id="rIddp9x9pv9sn6561jxmbqlt" Type="http://schemas.openxmlformats.org/officeDocument/2006/relationships/hyperlink" Target="https://dalil.kg/document/76491" TargetMode="External"/><Relationship Id="rIdpfwkbcbbbkehqq51yo2hn"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ihj2m1bnrkkaoli5y1g" Type="http://schemas.openxmlformats.org/officeDocument/2006/relationships/hyperlink" Target="https://dalil.kg/document/158022" TargetMode="External"/><Relationship Id="rIdhnpcuy0z-nt73kubw9o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2026-09-29T21:42:09.001Z</dcterms:created>
  <dcterms:modified xsi:type="dcterms:W3CDTF">2026-09-29T21:42:09.001Z</dcterms:modified>
</cp:coreProperties>
</file>

<file path=docProps/custom.xml><?xml version="1.0" encoding="utf-8"?>
<Properties xmlns="http://schemas.openxmlformats.org/officeDocument/2006/custom-properties" xmlns:vt="http://schemas.openxmlformats.org/officeDocument/2006/docPropsVTypes"/>
</file>