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cae7bjkstrdxgdde5fq_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31 марта 2021 года № 122</w:t>
      </w:r>
    </w:p>
    <w:p>
      <w:pPr>
        <w:spacing w:after="400" w:before="4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по вопросам предельной штатной численности государственных органов исполнительной власти Кыргызской Республики</w:t>
      </w:r>
    </w:p>
    <w:p>
      <w:pPr>
        <w:spacing w:after="60"/>
        <w:ind w:firstLine="567"/>
        <w:jc w:val="both"/>
      </w:pPr>
      <w:r>
        <w:rPr>
          <w:rFonts w:ascii="Arial" w:cs="Arial" w:eastAsia="Arial" w:hAnsi="Arial"/>
          <w:sz w:val="24"/>
          <w:szCs w:val="24"/>
        </w:rPr>
        <w:t xml:space="preserve">В целях оптимизации предельной штатной численности государственных органов исполнительной власти, в соответствии со статьями </w:t>
      </w:r>
      <w:hyperlink w:history="1" r:id="rIdinfz9meaaersnl4lswpjf">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n9yx7aenm7lwyrb05m517">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cfruza6ljsoqhwcttnr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следующие изменения:</w:t>
      </w:r>
    </w:p>
    <w:p>
      <w:pPr>
        <w:spacing w:after="60"/>
        <w:ind w:firstLine="567"/>
        <w:jc w:val="both"/>
      </w:pPr>
      <w:r>
        <w:rPr>
          <w:rFonts w:ascii="Arial" w:cs="Arial" w:eastAsia="Arial" w:hAnsi="Arial"/>
          <w:sz w:val="24"/>
          <w:szCs w:val="24"/>
        </w:rPr>
        <w:t xml:space="preserve">- абзац второй пункта 1 изложить в следующей редакции:</w:t>
      </w:r>
    </w:p>
    <w:p>
      <w:pPr>
        <w:spacing w:after="60"/>
        <w:ind w:firstLine="567"/>
        <w:jc w:val="both"/>
      </w:pPr>
      <w:r>
        <w:rPr>
          <w:rFonts w:ascii="Arial" w:cs="Arial" w:eastAsia="Arial" w:hAnsi="Arial"/>
          <w:sz w:val="24"/>
          <w:szCs w:val="24"/>
        </w:rPr>
        <w:t xml:space="preserve">"- предельную штатную численность государственных органов исполнительной власти Кыргызской Республики и других организаций, находящихся в ведении Правительства Кыргызской Республики;";</w:t>
      </w:r>
    </w:p>
    <w:p>
      <w:pPr>
        <w:spacing w:after="60"/>
        <w:ind w:firstLine="567"/>
        <w:jc w:val="both"/>
      </w:pPr>
      <w:r>
        <w:rPr>
          <w:rFonts w:ascii="Arial" w:cs="Arial" w:eastAsia="Arial" w:hAnsi="Arial"/>
          <w:sz w:val="24"/>
          <w:szCs w:val="24"/>
        </w:rPr>
        <w:t xml:space="preserve">1) </w:t>
      </w:r>
      <w:hyperlink w:history="1" r:id="rIdtbqskyhnosvfbenwprdq3">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изложить в редакции согласно </w:t>
      </w:r>
      <w:hyperlink w:history="1" r:id="rIdcfjjsmt6rkmssjupx37d7">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в </w:t>
      </w:r>
      <w:hyperlink w:history="1" r:id="rIdjzjno4qulcalox6ngecug">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9293"/>
        <w:gridCol w:w="507"/>
      </w:tblGrid>
      <w:tr>
        <w:tc>
          <w:tcPr>
            <w:tcW w:type="dxa" w:w="3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государственная служба, государственная инспекция, департамент, центр, фонд со статусом юридического лица, подведомственные государственному органу</w:t>
            </w:r>
          </w:p>
        </w:tc>
        <w:tc>
          <w:tcPr>
            <w:tcW w:type="dxa" w:w="5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третьем пункта 1 примечания слова "Социального фонда Кыргызской Республики и Министерства финансов Кыргызской Республики" заменить словами "Социального фонда при Министерстве здравоохранения и социального развития Кыргызской Республики и Министерства экономики и финансов Кыргызской Республики";</w:t>
      </w:r>
    </w:p>
    <w:p>
      <w:pPr>
        <w:spacing w:after="60"/>
        <w:ind w:firstLine="567"/>
        <w:jc w:val="both"/>
      </w:pPr>
      <w:r>
        <w:rPr>
          <w:rFonts w:ascii="Arial" w:cs="Arial" w:eastAsia="Arial" w:hAnsi="Arial"/>
          <w:sz w:val="24"/>
          <w:szCs w:val="24"/>
        </w:rPr>
        <w:t xml:space="preserve">3) в примечании </w:t>
      </w:r>
      <w:hyperlink w:history="1" r:id="rIddelyhzlq2jupjfdys_c-a">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в пункте 1 слова "Социального фонда Кыргызской Республики," исключить;</w:t>
      </w:r>
    </w:p>
    <w:p>
      <w:pPr>
        <w:spacing w:after="60"/>
        <w:ind w:firstLine="567"/>
        <w:jc w:val="both"/>
      </w:pPr>
      <w:r>
        <w:rPr>
          <w:rFonts w:ascii="Arial" w:cs="Arial" w:eastAsia="Arial" w:hAnsi="Arial"/>
          <w:sz w:val="24"/>
          <w:szCs w:val="24"/>
        </w:rPr>
        <w:t xml:space="preserve">- в абзаце третьем пункта 2 слова "Министерстве финансов Кыргызской Республики, центральном аппарате Министерства экономики Кыргызской Республики" заменить словами "Министерстве экономики и финансов Кыргызской Республики";</w:t>
      </w:r>
    </w:p>
    <w:p>
      <w:pPr>
        <w:spacing w:after="60"/>
        <w:ind w:firstLine="567"/>
        <w:jc w:val="both"/>
      </w:pPr>
      <w:r>
        <w:rPr>
          <w:rFonts w:ascii="Arial" w:cs="Arial" w:eastAsia="Arial" w:hAnsi="Arial"/>
          <w:sz w:val="24"/>
          <w:szCs w:val="24"/>
        </w:rPr>
        <w:t xml:space="preserve">- в пункте 5:</w:t>
      </w:r>
    </w:p>
    <w:p>
      <w:pPr>
        <w:spacing w:after="60"/>
        <w:ind w:firstLine="567"/>
        <w:jc w:val="both"/>
      </w:pPr>
      <w:r>
        <w:rPr>
          <w:rFonts w:ascii="Arial" w:cs="Arial" w:eastAsia="Arial" w:hAnsi="Arial"/>
          <w:sz w:val="24"/>
          <w:szCs w:val="24"/>
        </w:rPr>
        <w:t xml:space="preserve">в абзаце первом слова "государственных комитетах, Государственной налоговой службе при Правительстве Кыргызской Республики, Социальном фонде Кыргызской Республики" заменить словами "Государственной службе цифрового развития при Правительстве Кыргызской Республики";</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4) </w:t>
      </w:r>
      <w:hyperlink w:history="1" r:id="rIdhbpcxzvscjmqrea1hduqi">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вышеуказанному постановлению изложить в редакции согласно </w:t>
      </w:r>
      <w:hyperlink w:history="1" r:id="rId8qyvc6quyxqs39vr1gvx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Внести в </w:t>
      </w:r>
      <w:hyperlink w:history="1" r:id="rIdjnluxemzblfd7-wgfb2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следующие изменения:</w:t>
      </w:r>
    </w:p>
    <w:p>
      <w:pPr>
        <w:spacing w:after="60"/>
        <w:ind w:firstLine="567"/>
        <w:jc w:val="both"/>
      </w:pPr>
      <w:r>
        <w:rPr>
          <w:rFonts w:ascii="Arial" w:cs="Arial" w:eastAsia="Arial" w:hAnsi="Arial"/>
          <w:sz w:val="24"/>
          <w:szCs w:val="24"/>
        </w:rPr>
        <w:t xml:space="preserve">- наименование </w:t>
      </w:r>
      <w:hyperlink w:history="1" r:id="rIdrutxzg00rmvrgzqcs3uz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 находящихся в ведении Правительства Кыргызской Республики, а также иных государственных органов Кыргызской Республики";</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Утвердить предельную штатную численность технического и обслуживающего персонала государственных органов исполнительной власти Кыргызской Республики и других организаций, находящихся в ведении Правительства Кыргызской Республики, а также иных государственных органов Кыргызской Республики согласно приложениям </w:t>
      </w:r>
      <w:hyperlink w:history="1" r:id="rIddd16wmg4uyvahvzggjnls">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3i5bx5zxxer4jxu-crgbx">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w:t>
      </w:r>
      <w:hyperlink w:history="1" r:id="rIdckby98dgpjm0ybw6-wpb3">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изложить в редакции согласно </w:t>
      </w:r>
      <w:hyperlink w:history="1" r:id="rIduowrhgdsvn2qustgpynqu">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Государственным органам исполнительной власти Кыргызской Республики:</w:t>
      </w:r>
    </w:p>
    <w:p>
      <w:pPr>
        <w:spacing w:after="60"/>
        <w:ind w:firstLine="567"/>
        <w:jc w:val="both"/>
      </w:pPr>
      <w:r>
        <w:rPr>
          <w:rFonts w:ascii="Arial" w:cs="Arial" w:eastAsia="Arial" w:hAnsi="Arial"/>
          <w:sz w:val="24"/>
          <w:szCs w:val="24"/>
        </w:rPr>
        <w:t xml:space="preserve">- в двухнедельный срок привести структуры и штатные расписания в соответствие с настоящим постановлением;</w:t>
      </w:r>
    </w:p>
    <w:p>
      <w:pPr>
        <w:spacing w:after="60"/>
        <w:ind w:firstLine="567"/>
        <w:jc w:val="both"/>
      </w:pPr>
      <w:r>
        <w:rPr>
          <w:rFonts w:ascii="Arial" w:cs="Arial" w:eastAsia="Arial" w:hAnsi="Arial"/>
          <w:sz w:val="24"/>
          <w:szCs w:val="24"/>
        </w:rPr>
        <w:t xml:space="preserve">- принять меры по трудоустройству высвобождаемых работников в ходе реорганизации и оптимизации деятельности государственных органов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внести в установленном порядке предложения о внесении изменений в нормативные правовые акты Кыргызской Республики, вытекающие из настоящего постановления;</w:t>
      </w:r>
    </w:p>
    <w:p>
      <w:pPr>
        <w:spacing w:after="60"/>
        <w:ind w:firstLine="56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 принять иные меры, вытекающие из настоящего постановления.</w:t>
      </w:r>
    </w:p>
    <w:p>
      <w:pPr>
        <w:spacing w:after="60"/>
        <w:ind w:firstLine="567"/>
        <w:jc w:val="both"/>
      </w:pPr>
      <w:r>
        <w:rPr>
          <w:rFonts w:ascii="Arial" w:cs="Arial" w:eastAsia="Arial" w:hAnsi="Arial"/>
          <w:sz w:val="24"/>
          <w:szCs w:val="24"/>
        </w:rPr>
        <w:t xml:space="preserve">4. Министерству экономики и финансов Кыргызской Республики совместно с Аппаратом Правительства Кыргызской Республики обеспечить постоянный систематический контроль за соблюдением государственными органами штатно-сметной дисциплины.</w:t>
      </w:r>
    </w:p>
    <w:p>
      <w:pPr>
        <w:spacing w:after="60"/>
        <w:ind w:firstLine="567"/>
        <w:jc w:val="both"/>
      </w:pPr>
      <w:r>
        <w:rPr>
          <w:rFonts w:ascii="Arial" w:cs="Arial" w:eastAsia="Arial" w:hAnsi="Arial"/>
          <w:sz w:val="24"/>
          <w:szCs w:val="24"/>
        </w:rPr>
        <w:t xml:space="preserve">5. Установить, что реализация настоящего постановления осуществляется в пределах штатной численности и предусмотренных средств для государственных органов исполнительной власти в республиканском бюджете на соответствующий год и последующие годы.</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структурные подразделения Аппарата Правительства Кыргызской Республики, курирующие соответствующие государственные органы исполнительной власти.</w:t>
      </w:r>
    </w:p>
    <w:p>
      <w:pPr>
        <w:spacing w:after="60"/>
        <w:ind w:firstLine="567"/>
        <w:jc w:val="both"/>
      </w:pPr>
      <w:r>
        <w:rPr>
          <w:rFonts w:ascii="Arial" w:cs="Arial" w:eastAsia="Arial" w:hAnsi="Arial"/>
          <w:sz w:val="24"/>
          <w:szCs w:val="24"/>
        </w:rPr>
        <w:t xml:space="preserve">7. Настоящее постановление подлежит официальному опубликованию и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ПРЕДЕЛЬНАЯ ШТАТНАЯ ЧИСЛЕННОСТЬ</w:t>
      </w:r>
    </w:p>
    <w:p>
      <w:pPr>
        <w:spacing w:after="400" w:before="400"/>
        <w:jc w:val="center"/>
      </w:pPr>
      <w:r>
        <w:rPr>
          <w:rFonts w:ascii="Arial" w:cs="Arial" w:eastAsia="Arial" w:hAnsi="Arial"/>
          <w:b/>
          <w:bCs/>
          <w:sz w:val="32"/>
          <w:szCs w:val="32"/>
        </w:rPr>
        <w:t xml:space="preserve">государственных органов исполнительной власти Кыргызской Республики и других организаций, находящихся в ведении Правительства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5113"/>
        <w:gridCol w:w="4558"/>
      </w:tblGrid>
      <w:tr>
        <w:tc>
          <w:tcPr>
            <w:tcW w:type="dxa" w:w="5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r>
              <w:rPr>
                <w:rFonts w:ascii="Arial" w:cs="Arial" w:eastAsia="Arial" w:hAnsi="Arial"/>
                <w:b/>
                <w:bCs/>
                <w:sz w:val="24"/>
                <w:szCs w:val="24"/>
              </w:rPr>
              <w:t xml:space="preserve">государственного органа</w:t>
            </w:r>
          </w:p>
        </w:tc>
        <w:tc>
          <w:tcPr>
            <w:tcW w:type="dxa" w:w="45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r>
              <w:rPr>
                <w:rFonts w:ascii="Arial" w:cs="Arial" w:eastAsia="Arial" w:hAnsi="Arial"/>
                <w:b/>
                <w:bCs/>
                <w:sz w:val="24"/>
                <w:szCs w:val="24"/>
              </w:rPr>
              <w:t xml:space="preserve">штатных единиц (без технического и обслуживающего персонала)</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дипломатические учреждения Кыргызской Республики за рубежом</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и финансов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Представительство ВТО в Женеве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 1 января 2022 года</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 1 января 2023 года</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водного хозяйства и развития регионов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архитектуры, строительства и коммуникаций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и социального развития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цифрового развития при Правительстве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"Кыргызтест"</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"Национальная академия "Манас" и Чингиза Айтматова"</w:t>
            </w:r>
          </w:p>
        </w:tc>
        <w:tc>
          <w:tcPr>
            <w:tcW w:type="dxa" w:w="4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предельная численность определена без:</w:t>
      </w:r>
    </w:p>
    <w:p>
      <w:pPr>
        <w:spacing w:after="60"/>
        <w:ind w:firstLine="567"/>
        <w:jc w:val="both"/>
      </w:pPr>
      <w:r>
        <w:rPr>
          <w:rFonts w:ascii="Arial" w:cs="Arial" w:eastAsia="Arial" w:hAnsi="Arial"/>
          <w:sz w:val="24"/>
          <w:szCs w:val="24"/>
        </w:rPr>
        <w:t xml:space="preserve">государственного учреждения "Унаа" при Государственной регистрационной службе при Министерстве юстиции Кыргызской Республики;</w:t>
      </w:r>
    </w:p>
    <w:p>
      <w:pPr>
        <w:spacing w:after="60"/>
        <w:ind w:firstLine="567"/>
        <w:jc w:val="both"/>
      </w:pPr>
      <w:r>
        <w:rPr>
          <w:rFonts w:ascii="Arial" w:cs="Arial" w:eastAsia="Arial" w:hAnsi="Arial"/>
          <w:sz w:val="24"/>
          <w:szCs w:val="24"/>
        </w:rPr>
        <w:t xml:space="preserve">Департамента лекарственных средств и медицинских изделий при Министерстве здравоохранения и социального развития Кыргызской Республики;</w:t>
      </w:r>
    </w:p>
    <w:p>
      <w:pPr>
        <w:spacing w:after="60"/>
        <w:ind w:firstLine="567"/>
        <w:jc w:val="both"/>
      </w:pPr>
      <w:r>
        <w:rPr>
          <w:rFonts w:ascii="Arial" w:cs="Arial" w:eastAsia="Arial" w:hAnsi="Arial"/>
          <w:sz w:val="24"/>
          <w:szCs w:val="24"/>
        </w:rPr>
        <w:t xml:space="preserve">государственных предприятий при государственных органах и подведомственных подразделениях государственных органов;</w:t>
      </w:r>
    </w:p>
    <w:p>
      <w:pPr>
        <w:spacing w:after="60"/>
        <w:ind w:firstLine="567"/>
        <w:jc w:val="both"/>
      </w:pPr>
      <w:r>
        <w:rPr>
          <w:rFonts w:ascii="Arial" w:cs="Arial" w:eastAsia="Arial" w:hAnsi="Arial"/>
          <w:sz w:val="24"/>
          <w:szCs w:val="24"/>
        </w:rPr>
        <w:t xml:space="preserve">2) предельная численность работников подведомственных подразделений в государственных органах, указанных в настоящем приложении, установлена с учетом их территориальных структур.".</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400" w:before="400"/>
        <w:jc w:val="center"/>
      </w:pPr>
      <w:r>
        <w:rPr>
          <w:rFonts w:ascii="Arial" w:cs="Arial" w:eastAsia="Arial" w:hAnsi="Arial"/>
          <w:b/>
          <w:bCs/>
          <w:sz w:val="24"/>
          <w:szCs w:val="24"/>
        </w:rPr>
        <w:t xml:space="preserve">Предельное количество заместителей руководителей государственных органов и местных </w:t>
      </w:r>
      <w:r>
        <w:rPr>
          <w:rFonts w:ascii="Arial" w:cs="Arial" w:eastAsia="Arial" w:hAnsi="Arial"/>
          <w:b/>
          <w:bCs/>
          <w:sz w:val="24"/>
          <w:szCs w:val="24"/>
        </w:rPr>
        <w:t xml:space="preserve">государственных администраций Кыргызской Республики (за исключением статс-секретарей)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7638"/>
        <w:gridCol w:w="2034"/>
      </w:tblGrid>
      <w:tr>
        <w:tc>
          <w:tcPr>
            <w:tcW w:type="dxa" w:w="5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государственного органа</w:t>
            </w:r>
          </w:p>
        </w:tc>
        <w:tc>
          <w:tcPr>
            <w:tcW w:type="dxa" w:w="2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заместителей</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и финансов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водного хозяйства и развития регионов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архитектуры, строительства и коммуникаций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и социального развития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цифрового развития при Правительстве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Омбудсмен (Акыйкатчы) Кыргызской Республики, Государственная кадровая служба Кыргызской Республики, Национальный статистический комитет Кыргызской Республики, Государственная комиссия по делам религий Кыргызской Республики, Центральная комиссия по выборам и проведению референдумов Кыргызской Республики, Национальный институт стратегических исследований Кыргызской Республики, Судебный департамент при Верховном суде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полномочных представителей Правительства Кыргызской Республики в областях</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Национальному статистическому комитету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сельскохозяйственной переписи, переписи населения и жилищного фонда на период подготовки, проведения, обработки, аналитического обобщения и публикации результатов переписи населения и жилищного фонда.</w:t>
      </w:r>
    </w:p>
    <w:p>
      <w:pPr>
        <w:spacing w:after="60"/>
        <w:ind w:firstLine="567"/>
        <w:jc w:val="both"/>
      </w:pPr>
      <w:r>
        <w:rPr>
          <w:rFonts w:ascii="Arial" w:cs="Arial" w:eastAsia="Arial" w:hAnsi="Arial"/>
          <w:sz w:val="24"/>
          <w:szCs w:val="24"/>
        </w:rPr>
        <w:t xml:space="preserve">2. Определить, что один из заместителей:</w:t>
      </w:r>
    </w:p>
    <w:p>
      <w:pPr>
        <w:spacing w:after="60"/>
        <w:ind w:firstLine="567"/>
        <w:jc w:val="both"/>
      </w:pPr>
      <w:r>
        <w:rPr>
          <w:rFonts w:ascii="Arial" w:cs="Arial" w:eastAsia="Arial" w:hAnsi="Arial"/>
          <w:sz w:val="24"/>
          <w:szCs w:val="24"/>
        </w:rPr>
        <w:t xml:space="preserve">- министра энергетики и промышленности Кыргызской Республики является директором Государственного агентства геологии и недропользования при Министерстве энергетики и промышленности Кыргызской Республики;</w:t>
      </w:r>
    </w:p>
    <w:p>
      <w:pPr>
        <w:spacing w:after="60"/>
        <w:ind w:firstLine="567"/>
        <w:jc w:val="both"/>
      </w:pPr>
      <w:r>
        <w:rPr>
          <w:rFonts w:ascii="Arial" w:cs="Arial" w:eastAsia="Arial" w:hAnsi="Arial"/>
          <w:sz w:val="24"/>
          <w:szCs w:val="24"/>
        </w:rPr>
        <w:t xml:space="preserve">- министра сельского, водного хозяйства и развития регионов Кыргызской Республики является директором Государственного агентства по земельным ресурсам при Министерстве сельского, водного хозяйства и развития регионов Кыргызской Республики;</w:t>
      </w:r>
    </w:p>
    <w:p>
      <w:pPr>
        <w:spacing w:after="60"/>
        <w:ind w:firstLine="567"/>
        <w:jc w:val="both"/>
      </w:pPr>
      <w:r>
        <w:rPr>
          <w:rFonts w:ascii="Arial" w:cs="Arial" w:eastAsia="Arial" w:hAnsi="Arial"/>
          <w:sz w:val="24"/>
          <w:szCs w:val="24"/>
        </w:rPr>
        <w:t xml:space="preserve">- министра чрезвычайных ситуаций Кыргызской Республики является директором Государственного агентства охраны окружающей среды при Министерстве чрезвычайных ситуаций Кыргызской Республики;</w:t>
      </w:r>
    </w:p>
    <w:p>
      <w:pPr>
        <w:spacing w:after="60"/>
        <w:ind w:firstLine="567"/>
        <w:jc w:val="both"/>
      </w:pPr>
      <w:r>
        <w:rPr>
          <w:rFonts w:ascii="Arial" w:cs="Arial" w:eastAsia="Arial" w:hAnsi="Arial"/>
          <w:sz w:val="24"/>
          <w:szCs w:val="24"/>
        </w:rPr>
        <w:t xml:space="preserve">- министра культуры, информации, спорта и молодежной политики Кыргызской Республики является директором Государственного агентства по делам молодежи, физической культуры и спорта при Министерстве культуры, информации, спорта и молодежной политики Кыргызской Республики;</w:t>
      </w:r>
    </w:p>
    <w:p>
      <w:pPr>
        <w:spacing w:after="60"/>
        <w:ind w:firstLine="567"/>
        <w:jc w:val="both"/>
      </w:pPr>
      <w:r>
        <w:rPr>
          <w:rFonts w:ascii="Arial" w:cs="Arial" w:eastAsia="Arial" w:hAnsi="Arial"/>
          <w:sz w:val="24"/>
          <w:szCs w:val="24"/>
        </w:rPr>
        <w:t xml:space="preserve">- министра здравоохранения и социального развития Кыргызской Республики является Главным государственным санитарным врачом Кыргызской Республики;</w:t>
      </w:r>
    </w:p>
    <w:p>
      <w:pPr>
        <w:spacing w:after="60"/>
        <w:ind w:firstLine="567"/>
        <w:jc w:val="both"/>
      </w:pPr>
      <w:r>
        <w:rPr>
          <w:rFonts w:ascii="Arial" w:cs="Arial" w:eastAsia="Arial" w:hAnsi="Arial"/>
          <w:sz w:val="24"/>
          <w:szCs w:val="24"/>
        </w:rPr>
        <w:t xml:space="preserve">- директора Государственной комиссии по делам религий Кыргызской Республики непосредственно осуществляет свою деятельность в городе Ош.</w:t>
      </w:r>
    </w:p>
    <w:p>
      <w:pPr>
        <w:spacing w:after="60"/>
        <w:ind w:firstLine="567"/>
        <w:jc w:val="both"/>
      </w:pPr>
      <w:r>
        <w:rPr>
          <w:rFonts w:ascii="Arial" w:cs="Arial" w:eastAsia="Arial" w:hAnsi="Arial"/>
          <w:sz w:val="24"/>
          <w:szCs w:val="24"/>
        </w:rPr>
        <w:t xml:space="preserve">3. В Генеральной прокуратуре Кыргызской Республики один из заместителей Генерального прокурора Кыргызской Республики является военным прокурором Кыргызской Республики.</w:t>
      </w:r>
    </w:p>
    <w:p>
      <w:pPr>
        <w:spacing w:after="60"/>
        <w:ind w:firstLine="567"/>
        <w:jc w:val="both"/>
      </w:pPr>
      <w:r>
        <w:rPr>
          <w:rFonts w:ascii="Arial" w:cs="Arial" w:eastAsia="Arial" w:hAnsi="Arial"/>
          <w:sz w:val="24"/>
          <w:szCs w:val="24"/>
        </w:rPr>
        <w:t xml:space="preserve">4. В подведомственных подразделениях государственных органов со штатной численностью до 100 единиц предусматривается 1 штатная единица заместителя руководителя подразделения, а более 100 единиц - 2 штатных единицы, за исключением Государственного агентства антимонопольного регулирования при Министерстве экономики и финансов Кыргызской Республики, Государственной налоговой службы при Министерстве экономики и финансов Кыргызской Республики, Государственной таможенной службы при Министерстве экономики и финансов Кыргызской Республики, Фонда по управлению государственным имуществом при Министерстве экономики и финансов Кыргызской Республики, Государственной регистрационной службы при Министерстве юстиции Кыргызской Республики, Социального фонда при Министерстве здравоохранения и социального развития Кыргызской Республики.</w:t>
      </w:r>
    </w:p>
    <w:p>
      <w:pPr>
        <w:spacing w:after="60"/>
        <w:ind w:firstLine="567"/>
        <w:jc w:val="both"/>
      </w:pPr>
      <w:r>
        <w:rPr>
          <w:rFonts w:ascii="Arial" w:cs="Arial" w:eastAsia="Arial" w:hAnsi="Arial"/>
          <w:sz w:val="24"/>
          <w:szCs w:val="24"/>
        </w:rPr>
        <w:t xml:space="preserve">Министерству обороны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Пограничной службе Государственного комитета национальной безопасности Кыргызской Республики, Государственной службе исполнения наказаний при Министерстве юстиции Кыргызской Республики предельная штатная численность устанавливается отдельным решением Правительства Кыргызской Республики.</w:t>
      </w:r>
    </w:p>
    <w:p>
      <w:pPr>
        <w:spacing w:after="60"/>
        <w:ind w:firstLine="567"/>
        <w:jc w:val="both"/>
      </w:pPr>
      <w:r>
        <w:rPr>
          <w:rFonts w:ascii="Arial" w:cs="Arial" w:eastAsia="Arial" w:hAnsi="Arial"/>
          <w:sz w:val="24"/>
          <w:szCs w:val="24"/>
        </w:rPr>
        <w:t xml:space="preserve">Предельное количество заместителей руководителей государственных органов указано без учета </w:t>
      </w:r>
      <w:r>
        <w:rPr>
          <w:rFonts w:ascii="Arial" w:cs="Arial" w:eastAsia="Arial" w:hAnsi="Arial"/>
          <w:sz w:val="24"/>
          <w:szCs w:val="24"/>
        </w:rPr>
        <w:t xml:space="preserve">приложения 6</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400" w:before="400"/>
        <w:jc w:val="center"/>
      </w:pPr>
      <w:r>
        <w:rPr>
          <w:rFonts w:ascii="Arial" w:cs="Arial" w:eastAsia="Arial" w:hAnsi="Arial"/>
          <w:b/>
          <w:bCs/>
          <w:sz w:val="24"/>
          <w:szCs w:val="24"/>
        </w:rPr>
        <w:t xml:space="preserve">ПРЕДЕЛЬНАЯ ШТАТНАЯ ЧИСЛЕННОСТЬ</w:t>
      </w:r>
      <w:r>
        <w:rPr>
          <w:rFonts w:ascii="Arial" w:cs="Arial" w:eastAsia="Arial" w:hAnsi="Arial"/>
          <w:b/>
          <w:bCs/>
          <w:sz w:val="24"/>
          <w:szCs w:val="24"/>
        </w:rPr>
        <w:t xml:space="preserve">
 технического и обслуживающего персонала государственных органов исполнительной власти Кыргызской Республики и других организаций, находящихся в ведении Правительства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7017"/>
        <w:gridCol w:w="2654"/>
      </w:tblGrid>
      <w:tr>
        <w:tc>
          <w:tcPr>
            <w:tcW w:type="dxa" w:w="5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государственного органа</w:t>
            </w:r>
          </w:p>
        </w:tc>
        <w:tc>
          <w:tcPr>
            <w:tcW w:type="dxa" w:w="26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дипломатические учреждения Кыргызской Республики за рубежом(*)</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и финансов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водного хозяйства и развития регионов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архитектуры, строительства и коммуникаций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и социального развития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цифрового развития при Правительстве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"Кыргызтест"</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"Национальная академия "Манас" и Чингиза Айтматова"</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национальной безопасности Кыргызской Республики(**)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полномочных представителей Правительства Кыргызской Республики в областях(***)</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Министерство иностранных дел Кыргызской Республики вправе направить в длительную загранкомандировку не более 55 единиц технического и обслуживающего персонала загранучреждений Кыргызской Республики. Оплата труда 75 единиц технического и обслуживающего персонала загранучреждений Кыргызской Республики, нанятого в государстве пребывания, осуществляется в соответствии с нормативными правовыми актами, регулирующими деятельность органов дипломатической службы Кыргызской Республики;</w:t>
      </w:r>
    </w:p>
    <w:p>
      <w:pPr>
        <w:spacing w:after="60"/>
        <w:ind w:firstLine="567"/>
        <w:jc w:val="both"/>
      </w:pPr>
      <w:r>
        <w:rPr>
          <w:rFonts w:ascii="Arial" w:cs="Arial" w:eastAsia="Arial" w:hAnsi="Arial"/>
          <w:sz w:val="24"/>
          <w:szCs w:val="24"/>
        </w:rPr>
        <w:t xml:space="preserve">- количество технического и обслуживающего персонала устанавливается:</w:t>
      </w:r>
    </w:p>
    <w:p>
      <w:pPr>
        <w:spacing w:after="60"/>
        <w:ind w:firstLine="567"/>
        <w:jc w:val="both"/>
      </w:pPr>
      <w:r>
        <w:rPr>
          <w:rFonts w:ascii="Arial" w:cs="Arial" w:eastAsia="Arial" w:hAnsi="Arial"/>
          <w:sz w:val="24"/>
          <w:szCs w:val="24"/>
        </w:rPr>
        <w:t xml:space="preserve">(**) отдельным решением Правительства Кыргызской Республики;</w:t>
      </w:r>
    </w:p>
    <w:p>
      <w:pPr>
        <w:spacing w:after="60"/>
        <w:ind w:firstLine="567"/>
        <w:jc w:val="both"/>
      </w:pPr>
      <w:r>
        <w:rPr>
          <w:rFonts w:ascii="Arial" w:cs="Arial" w:eastAsia="Arial" w:hAnsi="Arial"/>
          <w:sz w:val="24"/>
          <w:szCs w:val="24"/>
        </w:rPr>
        <w:t xml:space="preserve">(***) полномочным представителем Правительства Кыргызской Республики в области или, по его поручению, руководителем аппарата полномочного представителя Правительства Кыргызской Республики в области согласно установленным нормам и в пределах соответствующего фонда оплаты труда;</w:t>
      </w:r>
    </w:p>
    <w:p>
      <w:pPr>
        <w:spacing w:after="60"/>
        <w:ind w:firstLine="567"/>
        <w:jc w:val="both"/>
      </w:pPr>
      <w:r>
        <w:rPr>
          <w:rFonts w:ascii="Arial" w:cs="Arial" w:eastAsia="Arial" w:hAnsi="Arial"/>
          <w:sz w:val="24"/>
          <w:szCs w:val="24"/>
        </w:rPr>
        <w:t xml:space="preserve">(****) согласно установленным нормам и в пределах соответствующего фонда оплаты труда;</w:t>
      </w:r>
    </w:p>
    <w:p>
      <w:pPr>
        <w:spacing w:after="60"/>
        <w:ind w:firstLine="567"/>
        <w:jc w:val="both"/>
      </w:pPr>
      <w:r>
        <w:rPr>
          <w:rFonts w:ascii="Arial" w:cs="Arial" w:eastAsia="Arial" w:hAnsi="Arial"/>
          <w:sz w:val="24"/>
          <w:szCs w:val="24"/>
        </w:rPr>
        <w:t xml:space="preserve">(*****) решениями местных кенешей согласно установленным нормам;</w:t>
      </w:r>
    </w:p>
    <w:p>
      <w:pPr>
        <w:spacing w:after="60"/>
        <w:ind w:firstLine="567"/>
        <w:jc w:val="both"/>
      </w:pPr>
      <w:r>
        <w:rPr>
          <w:rFonts w:ascii="Arial" w:cs="Arial" w:eastAsia="Arial" w:hAnsi="Arial"/>
          <w:sz w:val="24"/>
          <w:szCs w:val="24"/>
        </w:rPr>
        <w:t xml:space="preserve">- предельная численность работников подведомственных и территориальных подразделений Министерства здравоохранения и социального развития Кыргызской Республики установлена без учета социально-стационарных учреждений и социальных работников Министерства здравоохранения и социального развития Кыргызской Республики. Численность работников социально-стационарных учреждений и социальных работников Министерства здравоохранения и социального развития Кыргызской Республики определяется постановлениями Правительства Кыргызской Республики "Об условиях оплаты труда некоторых категорий работников системы социальной защиты населения" </w:t>
      </w:r>
      <w:hyperlink w:history="1" r:id="rIdkxzfbmqg04tfzkppa74nh">
        <w:r>
          <w:rPr>
            <w:rFonts w:ascii="Arial" w:cs="Arial" w:eastAsia="Arial" w:hAnsi="Arial"/>
            <w:color w:val="1D4ED8"/>
            <w:sz w:val="24"/>
            <w:szCs w:val="24"/>
            <w:u w:val="single"/>
          </w:rPr>
          <w:t xml:space="preserve">от 19 апреля 2011 года № 170</w:t>
        </w:r>
      </w:hyperlink>
      <w:r>
        <w:rPr>
          <w:rFonts w:ascii="Arial" w:cs="Arial" w:eastAsia="Arial" w:hAnsi="Arial"/>
          <w:sz w:val="24"/>
          <w:szCs w:val="24"/>
        </w:rPr>
        <w:t xml:space="preserve"> и "Об утверждении </w:t>
      </w:r>
      <w:hyperlink w:history="1" r:id="rId_wumzpgedwz02qzwy-wgi">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социальном обслуживании на дому" </w:t>
      </w:r>
      <w:hyperlink w:history="1" r:id="rIdsfra8vu7ojunduqrmghga">
        <w:r>
          <w:rPr>
            <w:rFonts w:ascii="Arial" w:cs="Arial" w:eastAsia="Arial" w:hAnsi="Arial"/>
            <w:color w:val="1D4ED8"/>
            <w:sz w:val="24"/>
            <w:szCs w:val="24"/>
            <w:u w:val="single"/>
          </w:rPr>
          <w:t xml:space="preserve">от 5 июля 2011 года № 365.</w:t>
        </w:r>
      </w:hyperlink>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dhtdmkjk5jckjddfdhrf">
      <w:r>
        <w:rPr>
          <w:rFonts w:ascii="Arial" w:cs="Arial" w:eastAsia="Arial" w:hAnsi="Arial"/>
          <w:color w:val="132D3F"/>
          <w:sz w:val="16"/>
          <w:szCs w:val="16"/>
          <w:u w:val="single"/>
        </w:rPr>
        <w:t xml:space="preserve">dalil.kg/document/158140</w:t>
      </w:r>
    </w:hyperlink>
  </w:p>
  <w:p>
    <w:pPr>
      <w:spacing w:after="0" w:before="40"/>
      <w:jc w:val="center"/>
    </w:pPr>
    <w:hyperlink w:history="1" r:id="rIdotnpgqii66d_mk1yvxps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e7bjkstrdxgdde5fq_n" Type="http://schemas.openxmlformats.org/officeDocument/2006/relationships/hyperlink" Target="https://dalil.kg/document/158720" TargetMode="External"/><Relationship Id="rIdinfz9meaaersnl4lswpjf" Type="http://schemas.openxmlformats.org/officeDocument/2006/relationships/hyperlink" Target="https://dalil.kg/document/203685#st_10" TargetMode="External"/><Relationship Id="rIdn9yx7aenm7lwyrb05m517" Type="http://schemas.openxmlformats.org/officeDocument/2006/relationships/hyperlink" Target="https://dalil.kg/document/203685#st_17" TargetMode="External"/><Relationship Id="rIdcfruza6ljsoqhwcttnrlb" Type="http://schemas.openxmlformats.org/officeDocument/2006/relationships/hyperlink" Target="https://dalil.kg/document/92776" TargetMode="External"/><Relationship Id="rIdtbqskyhnosvfbenwprdq3" Type="http://schemas.openxmlformats.org/officeDocument/2006/relationships/hyperlink" Target="https://dalil.kg/document/92771#p1" TargetMode="External"/><Relationship Id="rIdcfjjsmt6rkmssjupx37d7" Type="http://schemas.openxmlformats.org/officeDocument/2006/relationships/hyperlink" Target="https://dalil.kg/document/158140#p1" TargetMode="External"/><Relationship Id="rIdjzjno4qulcalox6ngecug" Type="http://schemas.openxmlformats.org/officeDocument/2006/relationships/hyperlink" Target="https://dalil.kg/document/92776#p3" TargetMode="External"/><Relationship Id="rIddelyhzlq2jupjfdys_c-a" Type="http://schemas.openxmlformats.org/officeDocument/2006/relationships/hyperlink" Target="https://dalil.kg/document/92776#p4" TargetMode="External"/><Relationship Id="rIdhbpcxzvscjmqrea1hduqi" Type="http://schemas.openxmlformats.org/officeDocument/2006/relationships/hyperlink" Target="https://dalil.kg/document/92776" TargetMode="External"/><Relationship Id="rId8qyvc6quyxqs39vr1gvxi" Type="http://schemas.openxmlformats.org/officeDocument/2006/relationships/hyperlink" Target="https://dalil.kg/document/158140#p2" TargetMode="External"/><Relationship Id="rIdjnluxemzblfd7-wgfb2xd" Type="http://schemas.openxmlformats.org/officeDocument/2006/relationships/hyperlink" Target="https://dalil.kg/document/99965" TargetMode="External"/><Relationship Id="rIdrutxzg00rmvrgzqcs3uz1" Type="http://schemas.openxmlformats.org/officeDocument/2006/relationships/hyperlink" Target="https://dalil.kg/document/99965" TargetMode="External"/><Relationship Id="rIddd16wmg4uyvahvzggjnls" Type="http://schemas.openxmlformats.org/officeDocument/2006/relationships/hyperlink" Target="https://dalil.kg/document/99965#p1" TargetMode="External"/><Relationship Id="rId3i5bx5zxxer4jxu-crgbx" Type="http://schemas.openxmlformats.org/officeDocument/2006/relationships/hyperlink" Target="https://dalil.kg/document/99965#p2" TargetMode="External"/><Relationship Id="rIdckby98dgpjm0ybw6-wpb3" Type="http://schemas.openxmlformats.org/officeDocument/2006/relationships/hyperlink" Target="https://dalil.kg/document/99965#p1" TargetMode="External"/><Relationship Id="rIduowrhgdsvn2qustgpynqu" Type="http://schemas.openxmlformats.org/officeDocument/2006/relationships/hyperlink" Target="https://dalil.kg/document/158140#p3" TargetMode="External"/><Relationship Id="rIdkxzfbmqg04tfzkppa74nh" Type="http://schemas.openxmlformats.org/officeDocument/2006/relationships/hyperlink" Target="https://dalil.kg/document/95020" TargetMode="External"/><Relationship Id="rId_wumzpgedwz02qzwy-wgi" Type="http://schemas.openxmlformats.org/officeDocument/2006/relationships/hyperlink" Target="https://dalil.kg/document/95177" TargetMode="External"/><Relationship Id="rIdsfra8vu7ojunduqrmghga" Type="http://schemas.openxmlformats.org/officeDocument/2006/relationships/hyperlink" Target="https://dalil.kg/document/9509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dhtdmkjk5jckjddfdhrf" Type="http://schemas.openxmlformats.org/officeDocument/2006/relationships/hyperlink" Target="https://dalil.kg/document/158140" TargetMode="External"/><Relationship Id="rIdotnpgqii66d_mk1yvxps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2026-09-23T17:17:21.273Z</dcterms:created>
  <dcterms:modified xsi:type="dcterms:W3CDTF">2026-09-23T17:17:21.273Z</dcterms:modified>
</cp:coreProperties>
</file>

<file path=docProps/custom.xml><?xml version="1.0" encoding="utf-8"?>
<Properties xmlns="http://schemas.openxmlformats.org/officeDocument/2006/custom-properties" xmlns:vt="http://schemas.openxmlformats.org/officeDocument/2006/docPropsVTypes"/>
</file>