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 </w:t>
      </w:r>
      <w:hyperlink w:history="1" r:id="rIdzawyk_isl4hywzvel3j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СОГЛАШЕНИЕ</w:t>
      </w:r>
    </w:p>
    <w:p>
      <w:pPr>
        <w:spacing w:after="4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сотрудничестве инженерных войск вооруженных сил государств-участников Содружества Независимых Государств в области гуманитарного разминирования</w:t>
      </w:r>
    </w:p>
    <w:p>
      <w:pPr>
        <w:spacing w:after="200" w:before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г.Минск, от 30 мая 2014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государств-участников Содружества Независимых Государств, далее именуемые Сторонами,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общепризнанными принципами и нормами международного гуманитарного права, международными договорами, принятыми в рамках Содружества Независимых Государств (далее - СНГ),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исходя из необходимости сотрудничества инженерных войск вооруженных сил государств-участников СНГ при проведении гуманитарного разминирования,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согласились о нижеследующем: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целей настоящего Соглашения используются следующие определения: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взрывоопасные предметы (далее - ВОП)</w:t>
      </w:r>
      <w:r>
        <w:rPr>
          <w:rFonts w:ascii="Arial" w:cs="Arial" w:eastAsia="Arial" w:hAnsi="Arial"/>
          <w:sz w:val="24"/>
          <w:szCs w:val="24"/>
        </w:rPr>
        <w:t xml:space="preserve"> - боеприпасы и взрывные устройства, включая самодельные, содержащие взрывчатые вещества;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гуманитарное разминирование</w:t>
      </w:r>
      <w:r>
        <w:rPr>
          <w:rFonts w:ascii="Arial" w:cs="Arial" w:eastAsia="Arial" w:hAnsi="Arial"/>
          <w:sz w:val="24"/>
          <w:szCs w:val="24"/>
        </w:rPr>
        <w:t xml:space="preserve"> - деятельность, выполняемая вне районов боевых действий во взаимодействии с органами местного самоуправления (территориальной администрацией), которая приводит к устранению опасностей (рисков), связанных с ВОП, включающая проведение сплошного обследования местности и объектов на предмет наличия ВОП, составление карт, поиск и обезвреживание ВОП, подготовку документации после проведения разминирования, в том числе на передачу разминированных территорий.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осуществляют сотрудничество по следующим основным направлениям: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выработка согласованных подходов и способов выполнения задач гуманитарного разминирования;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проведение сплошного обследования местности и объектов;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составление карт местности (объектов);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непосредственное осуществление поиска и обезвреживания ВОП;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организация передачи разминированных территорий местным органам исполнительной власти.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принципами сотрудничества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равноправие в выработке и реализации принятых решений;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коллективное обсуждение и решение проблем, возникающих при выполнении задач гуманитарного разминирования;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взаимное уважение национальных интересов.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развивают сотрудничество в области гуманитарного разминирования в следующих формах: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подготовка и реализация международных договоров и решений органов СНГ в области гуманитарного разминирования;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взаимный обмен соответствующей технической информацией, имеющей отношение к гуманитарному разминированию;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планирование и организация работ по созданию информационных систем и баз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подготовка специалистов по проведению гуманитарного разминирования для вооруженных сил государств-участников СНГ;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обмен опытом применения инженерных войск вооруженных сил государств-участников СНГ при проведении гуманитарного разминирования;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проведение совместных специальных учений;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проведение совместных научно-исследовательских и опытно-конструкторских работ в области создания наборов инструментов и средств разминирования в соответствии с дополнительными договоренностями;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проведение совместных мероприятий (операций) по гуманитарному разминированию объектов и местности.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Координация сотрудничества по реализации настоящего Соглашения возлагается на Совет министров обороны государств-участников Содружества Независимых Государств.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Координацию действий, вытекающих из положений настоящего Соглашения, осуществляет Координационный комитет по вопросам инженерного обеспечения при Совете министров обороны государств-участников Содружества Независимых Государств (далее - Комитет).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Обмен информацией между Сторонами и ее защита при сотрудничестве в рамках настоящего Соглашения обеспечиваются Сторонами в соответствии с национальным законодательством.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обращения с межгосударственными секретами и их защита осуществляются в соответствии с </w:t>
      </w:r>
      <w:r>
        <w:rPr>
          <w:rFonts w:ascii="Arial" w:cs="Arial" w:eastAsia="Arial" w:hAnsi="Arial"/>
          <w:sz w:val="24"/>
          <w:szCs w:val="24"/>
        </w:rPr>
        <w:t xml:space="preserve">Соглашением</w:t>
      </w:r>
      <w:r>
        <w:rPr>
          <w:rFonts w:ascii="Arial" w:cs="Arial" w:eastAsia="Arial" w:hAnsi="Arial"/>
          <w:sz w:val="24"/>
          <w:szCs w:val="24"/>
        </w:rPr>
        <w:t xml:space="preserve"> о взаимном обеспечении сохранности межгосударственных секретов от 22 января 1993 года и двусторонними международными договорами о взаимной защите (охране) секретной информации (государственных секретов).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Информация, полученная в ходе реализации настоящего Соглашения одной из Сторон, не может использоваться ею без письменного согласия Стороны, передавшей информацию, и в ущерб интересам других Сторон.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подготовки, повышения квалификации и переподготовки специалистов в области гуманитарного разминирования для вооруженных сил государств-участников СНГ определяется на основании дополнительных договоренностей.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Подготовка и переподготовка специалистов в области гуманитарного разминирования осуществляются по согласованным методикам и программам.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самостоятельно несут расходы, возникающие в ходе выполнения ими настоящего Соглашения, если в каждом конкретном случае не будет согласован иной порядок.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Каждая Сторона определяет уполномоченный орган, на который возлагается реализация настоящего Соглашения, о чем информирует депозитарий одновременно с уведомлением о выполнении внутригосударственных процедур, необходимых для его вступления в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изменения наименования уполномоченного органа соответствующая Сторона информирует об этом депозитарий.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Спорные вопросы между Сторонами, возникающие при применении и толковании настоящего Соглашения, решаются путем консультаций и переговоров заинтересованных Сторон в рамках Комитета или посредством другой согласованной Сторонами процедуры.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не затрагивает прав и обязательств каждой из Сторон, вытекающих для нее из других международных договоров, участником которых является ее государство.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согласию Сторон в настоящее Соглашение могут быть внесены изменения и дополнения, являющиеся его неотъемлемой частью, которые оформляются соответствующим протоколом, вступающим в силу в порядке, предусмотренном для вступления в силу настоящего Соглашения.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вступает в силу по истечении 30 дней с даты получения депозитарием третьего уведомления о выполнении подписавшими его Сторонами внутригосударственных процедур, необходимых для его вступления в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Сторон, выполнивших внутригосударственные процедуры позднее, настоящее Соглашение вступает в силу по истечении 30 дней с даты получения депозитарием соответствующих документов.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заключается на неопределенный срок. Каждая из Сторон вправе выйти из настоящего Соглашения, направив депозитарию письменное уведомление о таком своем намерении не позднее чем за шесть месяцев до выхода и урегулировав финансовые и иные обязательства, возникшие за время действия Соглашения.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после его вступления в силу открыто для присоединения любого государства-участника СНГ путем передачи депозитарию документа о присоединении.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присоединяющегося государства Соглашение вступает в силу по истечении 30 дней с даты получения депозитарием документа о присоединении.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Совершено в городе Минске 30 мая 2014 года в одном подлинном экземпляре на русском языке. Подлинный экземпляр хранится в Исполнительном комитете Содружества Независимых Государств, который направит каждому государству, подписавшему настоящее Соглашение, его заверенную копию.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Азербайджанской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Российской Федерации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Подпись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Армения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Таджикистан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Подпись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Подпись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Беларусь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Туркменистана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Подпись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______________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Казахстан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Узбекистан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Подпись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______________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Украины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Подпись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Молдова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5tt5o0cd2dedlvks6rw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dalil.kg/document/158169</w:t>
      </w:r>
    </w:hyperlink>
  </w:p>
  <w:p>
    <w:pPr>
      <w:spacing w:after="0" w:before="40"/>
      <w:jc w:val="center"/>
    </w:pPr>
    <w:hyperlink w:history="1" r:id="rIdfrpb35lflzc5mca9cpxk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awyk_isl4hywzvel3jwf" Type="http://schemas.openxmlformats.org/officeDocument/2006/relationships/hyperlink" Target="https://dalil.kg/document/15816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5tt5o0cd2dedlvks6rwe" Type="http://schemas.openxmlformats.org/officeDocument/2006/relationships/hyperlink" Target="https://dalil.kg/document/158169" TargetMode="External"/><Relationship Id="rIdfrpb35lflzc5mca9cpxk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2026-09-29T20:09:19.877Z</dcterms:created>
  <dcterms:modified xsi:type="dcterms:W3CDTF">2026-09-29T20:09:19.877Z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