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27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9wx_bskffjaxltft-d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«Центр государственно-частного партнерства» при Министерстве экономики и финансов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«Центр государственно-частного партнерства» при Министерстве экономики и финансов Кыргызской Республики (далее – Центр ГЧП).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ГЧП является правопреемником Государственного учреждения «Центр государственно-частного партнерства»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ГЧП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 в форме государственного учреждения, осуществляющим управленческие функции по продвижению механизмов государственно-частного партнерства 
 (далее – ГЧП)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ГЧП руководствуется Конституцией Кыргызской Республики, законами Кыргызской Республики, иными нормативными правовыми актами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общепризнанными принципами и нормами международного права, международными договорами, участницей которых является 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ГЧП функционирует во взаимодействии с государственными органами и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ГЧП является юридическим лицом, имеет самостоятельный баланс, расчетные и иные счета в банках и в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Центра ГЧП: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«Кыргыз Республикасынын Экономика жана финансы министрлигинин алдындагы «Мамлекеттик-жеке өнөктөштүк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«Центр государственно-частного партнерства»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Центра ГЧП: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«МЖО </w:t>
      </w:r>
      <w:r>
        <w:rPr>
          <w:rFonts w:ascii="Arial" w:cs="Arial" w:eastAsia="Arial" w:hAnsi="Arial"/>
          <w:sz w:val="24"/>
          <w:szCs w:val="24"/>
        </w:rPr>
        <w:t xml:space="preserve">борбору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ГЧП».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Центра ГЧП: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Центра ГЧП является развитие механизмов государственно-частного партнерства путем продвижения проектов ГЧП, улучшения государственной и муниципальной инфраструктуры и услуг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 через привлечение инвестиций и управленческого опыта частного сектора с использованием механизмов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Центра ГЧП являются координация проектов государственно-частного партнерства и распространение механизмов ГЧП в различных социально-значимых отраслях Кыргызской Республики через формирование необходимой системы управления проектами ГЧП, в том числе содействие государственным партнерам (как они определены в Законе Кыргызской Республики «О государственно-частном партнерстве») в поиске, инициировании, подготовке, реализации и мониторинге реализации проектов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Центр ГЧП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и планы Правительства Кыргызской Республики по развитию ГЧП в Кыргызской Республике, а также оказывает содействие Министерству в осуществлении мониторинга исполнения таких программ и планов государственными и муниципальными органами, иными юридическими лицами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нормативных правовых актов в области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государственно-частного партнерства (далее – Фонд), участвует в проведении экспертизы документов, поступивших на рассмотрение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Фонда, а также оказывает содействие Министерству в осуществлении от имени Фонда мониторинга исполнения решений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Совета по государственно-частному партнерству в Кыргызской Республике (далее – Совет по ГЧП);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Совета по ГЧП, а также от имени Совета по ГЧП проводит мониторинг реализации решений Совета по ГЧП государственными и муниципальными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января года, следующего за отчетным периодом, представляет Министерству отчет о результатах деятельности за предыдущий отчетный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ГЧП, исходя из приоритетов политики Кыргызской Республики по развитию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Министерству предложения по разработке проектов нормативных правовых актов по вопросам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партнеров по поиску, подготовке и мониторингу реализации проектов ГЧП, и представляет их Министерству для внесения в установленном порядке на рассмотрение Правительства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инициированию проектов ГЧП, а также тендерные документы государственным партнерам;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реализуемых и потенциальных проектов ГЧП, а также других ГЧП-инициатив;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рейтинг государственных партнеров по уровню развития ГЧП и рейтинг участников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сбор, анализ и обобщение результатов реализованных проектов ГЧП, определяет наиболее успешные проекты ГЧП для их возможного тиражирования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ГЧП, подготовленных государственными партнерами и заинтересованными лицами, на предмет их эффективности, целесообразности, реализуемости, соответствия требованиям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проведение совещаний, семинаров, форумов, конференций и других информационных мероприятий в целях реализации государственной политики в сфере ГЧП и популяризации экономических и правовых знаний в сфере ГЧП, широкого информирования об основных аспектах развития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 в соответствии с целями и задачами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координации деятельности государственных органов, органов местного самоуправления во взаимодействии с международными организациями, бизнес-сообществом, общественными объединениями, научными и иными организациями, юридическими и физическими лицами по вопросам подготовки и реализации проектов ГЧП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Фонда, участвует в проведении экспертизы документов, поступивших на рассмотрение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рабочих групп и тендерных комиссий, создаваемых в рамках потенциальных или действующих проектов ГЧП, а также в переговорах с участниками тендеров и победителями тендеров по проектам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и поддержку официального 
 веб-сайта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информационно-справочную и аналитическую литературу по вопросам ГЧП, в том числе по вопросам судебной практики по проектам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государственных и муниципальных служащих, представителей бизнеса и всех заинтересованных лиц по вопросам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 реализации действующих и потенциальных проектов ГЧП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ГЧП на местном рынке и рынках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по вопросам ГЧП, в том числе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достижения целей и выполнения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своих функций Центр ГЧП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органов, органов местного самоуправления, физических и юридических лиц необходимые материалы и информацию, справки, расчеты, другие сведения и документы, необходимые для выполнения задач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по согласованию с Министерством с международными организациями и институтами, осуществляющими деятельность по вопросам ГЧП,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экспертов, специалистов и консультантов, в том числе иностранных специалистов, для консультирования по вопросам ГЧП, обучения работников Центра ГЧП и оказания иных услуг на основе заключаемых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работников Центра ГЧП для участия в заседаниях, совещаниях, конференциях, семинарах и других мероприятиях, проводимых государственными органами и органами местного самоуправления по вопросам ГЧП, в том числе на территории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обучение работников Центра ГЧП с целью повышения их квалификации за счет средств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гранты и техническую помощь от международных организаций, институтов и стран-доноров;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Министерством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ГЧП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эффективное выполнение задач и функций, возлагаемых на него в соответствии с законодательством Кыргызской Республики и настоящим Положением;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Центра ГЧП,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Центра ГЧП и уплачивать налоги и иные сборы в порядке и размерах, определяемых налоговым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Центра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Центра ГЧП обязаны хранить государственную, коммерческую, служебную и иную охраняемую законом тайну, в том числе и после прекращения работы в Центре ГЧП.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ГЧП несет ответственность за нарушение договорных, кредитных, расчетных, налоговых и иных обязательств в соответствии с гражданским, уголовным законодательством Кыргызской Республики и законодательством Кыргызской Республики о 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ГЧП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ГЧП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действует на основе настоящего Положения и трудового договора, заключенного с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Центре ГЧП предусматривается должность заместителя директора, который назначается на должность и освобождается от должности в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директора Центра ГЧП подчиняется непосредственно директору и осуществляет свою деятельность в пределах возложенных на него обязанностей. В отсутствие директора Центра ГЧП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Центра ГЧП не являются государственными гражданскими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ГЧП и несет персональную ответственность за выполнение задач и функций, возложенных на Центр ГЧП, и результаты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Центра ГЧП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Центром ГЧП и действует без доверенности от его имени;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 и дает указания, обязательные для всех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бухгалтера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внутренний порядок работы и положение о премировании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поощряет отличившихся работников Центра ГЧП, а также вносит предложения в Министерство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дисциплинарного воздействия в отношении работников Центра ГЧП;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вносит на утверждение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–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экономики и финансов проекты структуры и штатного расписания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 в пределах установленных фонда оплаты труда и предельной штатной численности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 утверждаются вице-премьер-министром – министром </w:t>
      </w:r>
      <w:r>
        <w:rPr>
          <w:rFonts w:ascii="Arial" w:cs="Arial" w:eastAsia="Arial" w:hAnsi="Arial"/>
          <w:sz w:val="24"/>
          <w:szCs w:val="24"/>
        </w:rPr>
        <w:t xml:space="preserve">экономики и финансов в пределах утвержденных штатной численности и фонда оплаты труда, изменение которых возможно только в связи с изменением</w:t>
      </w:r>
      <w:r>
        <w:rPr>
          <w:rFonts w:ascii="Arial" w:cs="Arial" w:eastAsia="Arial" w:hAnsi="Arial"/>
          <w:sz w:val="24"/>
          <w:szCs w:val="24"/>
        </w:rPr>
        <w:t xml:space="preserve"> задач и функций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. При этом назначение директора не является основанием для изменения структуры </w:t>
      </w:r>
      <w:r>
        <w:rPr>
          <w:rFonts w:ascii="Arial" w:cs="Arial" w:eastAsia="Arial" w:hAnsi="Arial"/>
          <w:sz w:val="24"/>
          <w:szCs w:val="24"/>
        </w:rPr>
        <w:t xml:space="preserve">Центра ГЧП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финансово-хозяйственная деятельность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ГЧП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ГЧП владеет, пользуется и распоряжается принадлежащим ему имуществом на праве оперативного управления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Центра ГЧП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которые отражаются на балансе Центра ГЧП. Изъятие у Центра ГЧП его основных фондов, оборотных средств и иного имущества допускается по решению собственника.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формирования имущества Центра ГЧП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государственными и иностранными партнерами, физическими и юридическими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 в соответствии с утвержденной сметой доходов и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ГЧП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ГЧП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(слияние, присоединение, разделение, выделение, преобразование) и ликвидация Центра ГЧП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деятельности, документы, возникшие в ходе деятельности Центра ГЧП,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a7yx3l9qkr5e8xihu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dalil.kg/document/158204</w:t>
      </w:r>
    </w:hyperlink>
  </w:p>
  <w:p>
    <w:pPr>
      <w:spacing w:after="0" w:before="40"/>
      <w:jc w:val="center"/>
    </w:pPr>
    <w:hyperlink w:history="1" r:id="rIdwjzzkrwhxojkjdng3tj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wx_bskffjaxltft-dnv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a7yx3l9qkr5e8xihu58" Type="http://schemas.openxmlformats.org/officeDocument/2006/relationships/hyperlink" Target="https://dalil.kg/document/158204" TargetMode="External"/><Relationship Id="rIdwjzzkrwhxojkjdng3tj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2026-09-29T19:15:52.643Z</dcterms:created>
  <dcterms:modified xsi:type="dcterms:W3CDTF">2026-09-29T19:15:52.643Z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