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tfnglz_0al-xksxiec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0bvulokxzu_jej-jan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Институте исследований экономической политики при Министерстве экономики и финансов </w:t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 исследований экономической политики при Министерстве экономики и финансов Кыргызской Республики (далее – Институт) является подведомственным подразделением Министерства экономики и финансов Кыргызской Республики (далее – Министерство).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Института исследований экономической политики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Институт вступает в гражданско-правовые отношения от собственного имени, имеет право выступать стороной гражданско - правовых отношений от имени государства в рамках законодательства Кыргызской Республики. 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самостоятелен в осуществлении функций, отнесенных к его компетенции. Контроль за деятельностью Института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</w:t>
      </w:r>
      <w:r>
        <w:rPr>
          <w:rFonts w:ascii="Arial" w:cs="Arial" w:eastAsia="Arial" w:hAnsi="Arial"/>
          <w:sz w:val="24"/>
          <w:szCs w:val="24"/>
        </w:rPr>
        <w:t xml:space="preserve">Экономикалык саясатты изилдөө институту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</w:t>
      </w:r>
      <w:r>
        <w:rPr>
          <w:rFonts w:ascii="Arial" w:cs="Arial" w:eastAsia="Arial" w:hAnsi="Arial"/>
          <w:sz w:val="24"/>
          <w:szCs w:val="24"/>
        </w:rPr>
        <w:t xml:space="preserve">Институт исследований экономической политики </w:t>
      </w:r>
      <w:r>
        <w:rPr>
          <w:rFonts w:ascii="Arial" w:cs="Arial" w:eastAsia="Arial" w:hAnsi="Arial"/>
          <w:sz w:val="24"/>
          <w:szCs w:val="24"/>
        </w:rPr>
        <w:t xml:space="preserve">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«Экономикалык саясатты изилдөө институту»;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«Институт исследований экономической политики».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Института: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создан с целью проведения научно-исследовательского и эмпирического анализа экономических и социальных процессов, анализа государственной регулятивной политики и реформ в секторах экономики.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Института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прикладных эконометрических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стратегиям интеграции страны в региональные и мировые объединения;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перспективных направлений экономики, направленных на инклюзивный экономический рост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научно-эмпирических рекомендаций для совершенствования государственной регулятивной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Институт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научно-исследовательскую и аналитическую работу по приоритетным и актуальным направлениям экономики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совершенствованию нормативно-технических основ государственной регулятивной политики в сфере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эконометрическую интерпретацию макроэкономических показателей, с разбивкой по стратегическим секторам национальной экономики, и индикаторов деятельности на уровне отдельных экономикообразующих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совершенствованию нормативных правовых актов, институциональных и иных рыночных механизмов эффективности государственной экономической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и разрабатывает предложения к проектам программ развития отраслей экономики, в том числе проводит аналитическую работу по проектам концепций, программ и планов в сфере экономики, подготовленных юридическими и физическими лицами, а также государственными органами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варианты диверсификации и оптимизации секторов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научные труды, формирует научно-технические банки данных, проводит научные конференции и иные научно-учебные мероприятия, распространяет печатную продукцию, содержащую результаты научной деятельности, в том числе на иностранных языках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(или) в электронном формате;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по поручению руководства аналитические справки и рекомендации по интеграции науки и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межгосударственных научно-технических программах в области устойчивого экономического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защищает права Института на объекты интеллектуальной собственности и результаты научно-исследовательских работ Института;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конкурсах на финансирование научных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и иностранными организациями и фондами;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и проводит симпозиумы, конференции, брифинги, консультации, совещания, семинары, форумы, выставки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другие организационные и информационно-оповещательные мероприятия;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совещательные, рабочие и аналитические группы для реализации своих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запрашивает необходимую информацию от государственных органов и органов местного самоуправления для реализации своих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План работы Института на соответствующий год утверждается вице-премьер-министром – министром экономики и финансов Кыргызской Республики по представлению директора Института.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Деятельностью Института руководит директор, назначаемый на должность и освобождаемый от должности Премьер-министром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представлению вице-премьер-министра – министра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одного заместителя, назначаемого</w:t>
      </w:r>
      <w:r>
        <w:rPr>
          <w:rFonts w:ascii="Arial" w:cs="Arial" w:eastAsia="Arial" w:hAnsi="Arial"/>
          <w:sz w:val="24"/>
          <w:szCs w:val="24"/>
        </w:rPr>
        <w:t xml:space="preserve"> на должность</w:t>
      </w:r>
      <w:r>
        <w:rPr>
          <w:rFonts w:ascii="Arial" w:cs="Arial" w:eastAsia="Arial" w:hAnsi="Arial"/>
          <w:sz w:val="24"/>
          <w:szCs w:val="24"/>
        </w:rPr>
        <w:t xml:space="preserve"> и освобождаемого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Института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Института. При этом назначение директора не является основанием для изменения структуры Института.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Штатная численность работников Института состоит из директора, его заместителя, штатных работников, а также экспертов (консультантов), нанимаемых на контрактной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время отдыха работников Института,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организации деятельности Институт вправе привлекать советников, работников и стажеров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Института, включая директора, не являются государственными гражданскими служащими.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Штатные работники Института назначаются на должность и освобождаются от должности директором Института в соответствии с трудовым законодательством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директора и заместителя директора Института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Института и обеспечивает ее выполнение, несет персональную ответственность за выполнение возложенных на Институт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вице-премьер-министру – министру экономики и финансов проекты структуры и штатного расписания Института в пределах установленных фонда оплаты труда и предельной штатной численности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технические задания экспертам (консультантам) по согласованию с 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вице-премьер-министром</w:t>
      </w:r>
      <w:r>
        <w:rPr>
          <w:rFonts w:ascii="Arial" w:cs="Arial" w:eastAsia="Arial" w:hAnsi="Arial"/>
          <w:sz w:val="24"/>
          <w:szCs w:val="24"/>
        </w:rPr>
        <w:t xml:space="preserve"> – министром экономики и финансов либо курирующим заместителем министра экономики и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деятельность по найму и расторжению контрактов с экспертами (консультантами) Института по согласованию с вице-премьер-министром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министром экономики и финансов либо курирующим заместителем министра экономики и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ежегодные отчеты о проделанной работе Института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в пределах своей компетенции приказы, дает указания, обязательные для </w:t>
      </w: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полнения заместителем директора Института, работниками и экспертами (консультантами);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поощряет отличившихся работников Института, а также вносит предложения в Министерство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по руководству деятельностью Института.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отсутствие директора Института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директора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отвечает за административно-хозяйственную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отвечает за финансовые вопросы;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базу данных 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курирует работу привлеченных экспертов, советников и других консультантов.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Финансово-хозяйственная деятельность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Финансово-хозяйственная деятельность Института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ведет учет и отчетность в порядке, установленном законодательством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Главный бухгалтер отвечает за отчетность, организацию и осуществление контроля за исполнением служебных обязанностей работы бухгалтерской службы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подчиняется непосредственно руководству Института и несет ответственность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Института вправе проходить обучение с целью повышения их квалификации.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Институт вправе направлять в командировки работников для участия в конференциях, семинарах и других мероприятиях, в том числе на территории иностранных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содержания директора Института и его заместителя осуществляется за счет средств, предусмотренных Министерству в республиканском бюджете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расходов на содержание Института и его деятельности осуществляется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в установленном законодательством Кыргызской Республики порядке от юридических, физических лиц и международных организаций на основе договоров и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полученных на грантовой основе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добровольных взносов юридических и физических лиц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иных источников финансирования, в том числе иностранных,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закрепляется за Институтом на праве оперативного управления и используется в соответствии с назначением.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Персональную ответственность за расходование средств Института несет директор Института в соответствии с гражданским, уголовным законодательством Кыргызской Республики и законодательством Кыргызской Республики о 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Институт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Деятельность Института может быть прекращена по решению Министерства, судебных органов, а также по другим основаниям, предусмотренным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прекращении деятельности Института документы, возникшие в ходе его деятельности,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afzgydzk-iwif6ix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dalil.kg/document/158205</w:t>
      </w:r>
    </w:hyperlink>
  </w:p>
  <w:p>
    <w:pPr>
      <w:spacing w:after="0" w:before="40"/>
      <w:jc w:val="center"/>
    </w:pPr>
    <w:hyperlink w:history="1" r:id="rIdanqj-vvcayzavt6zjaa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fnglz_0al-xksxiech7" Type="http://schemas.openxmlformats.org/officeDocument/2006/relationships/hyperlink" Target="https://dalil.kg/document/158770" TargetMode="External"/><Relationship Id="rIdw0bvulokxzu_jej-janlt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afzgydzk-iwif6ixera" Type="http://schemas.openxmlformats.org/officeDocument/2006/relationships/hyperlink" Target="https://dalil.kg/document/158205" TargetMode="External"/><Relationship Id="rIdanqj-vvcayzavt6zjaa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2026-09-24T00:41:21.330Z</dcterms:created>
  <dcterms:modified xsi:type="dcterms:W3CDTF">2026-09-24T00:41:21.330Z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