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29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nc7wk673j1oqczx81k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«Кыргыз туризм» при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Министерстве экономики и финансов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«Кыргыз туризм» при </w:t>
      </w:r>
      <w:r>
        <w:rPr>
          <w:rFonts w:ascii="Arial" w:cs="Arial" w:eastAsia="Arial" w:hAnsi="Arial"/>
          <w:sz w:val="24"/>
          <w:szCs w:val="24"/>
        </w:rPr>
        <w:t xml:space="preserve">Министерстве экономики и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–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правопреемником Государственного предприятия «Кыргыз туризм» при Министерстве культуры, информации и туризма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Правительство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экономики и финансов Кыргызской Республики (далее – управляющий орган).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в своей деятельности руководствуется </w:t>
      </w:r>
      <w:hyperlink w:history="1" r:id="rIdytnon-ishml1_mfnzar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актами отраслевого государственного органа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олное фирменное наименование</w:t>
      </w:r>
      <w:r>
        <w:rPr>
          <w:rFonts w:ascii="Arial" w:cs="Arial" w:eastAsia="Arial" w:hAnsi="Arial"/>
          <w:sz w:val="24"/>
          <w:szCs w:val="24"/>
        </w:rPr>
        <w:t xml:space="preserve"> Предпрития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министрлигинин алдындагы «Кыргыз туризм» мамлекеттик ишканасы»;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«Государственное предприятие «Кыргыз туризм» при Министерстве экономики и финансов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окращенное фирменное наименование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«МИ «Кыргыз туризм»;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«ГП «Кыргыз туризм».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адрес: Кыргызская Республика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город Бишкек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улица И. Раззакова, 100.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действует на принципах полного хозяйственного расчета и самофинансирования, имеет самостоятельный баланс, расчетные и иные счета, в том числе валютные, в банках Кыргызской Республики,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Представительство и филиал Предприятия действуют на основании утвержденных им положений.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несет полную ответственность за деятельность своих филиалов и представительств.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Цель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деятельности Предприятия является обеспечение и реализация мероприятий по развитию туристической отрасли.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и функции Предприятия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цели и исполнение функций, указанных в настоящем Уставе;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механизма, обеспечивающего развитие в сфере туризма на государственном и региональном уровнях, а также развитие инфраструктуры туристских, экскурсионных, гостиничных и сопутствующих туризму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инвестиций в развитие туристского бизнеса и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коммерческой деятельности в сфере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выставок, ярмарок, фестивалей, бизнес-форумов и других мероприятий в коммерческих целях;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деятельности по стандартизации, сертификации и классификации качества услуг, оказываемых субъектами туристской деятельности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проведение обучения и тренингов по вопросам туризма для представителей субъектов туристской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создание проектов документов, способствующих привлечению грантов, технической, донорской и спонсорской помощи в сектор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информационно-аналитических материалов по вопросам, отнесенным к компетенции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и создание рекламных роликов, способствующих пропаганде туристского потенциала и продвижение туристской продукции Кыргызской Республики в Интернет-пространстве в коммерческих целях;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консультативной помощи субъектам туристской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эффективное управление туристскими объектами, гостиницами, санаторно-курортными организациями, туристскими информационно- сервисными центрами и их развитие;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привлечение инвестиций в сферу туризма, в том числе на основе государственно-частного партнерства;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улучшение инфраструктуры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размещения, проживания, питания отдыхающих;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туристское, оздоровительное, экскурсионное и культурно-массовое обслуживание;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организация и проведение съездов, конгрессов, семинаров и других мероприятий с предоставлением необходимых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строительства и реконструкции туристских объектов.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вправе заниматься иными видами предпринимательской деятельности, не запрещенной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в сфере государственных закупках;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совещательные, рабочие, аналитические и исследовательские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разработке проектов и подписании в установленном порядке, по согласованию</w:t>
      </w:r>
      <w:r>
        <w:rPr>
          <w:rFonts w:ascii="Arial" w:cs="Arial" w:eastAsia="Arial" w:hAnsi="Arial"/>
          <w:sz w:val="24"/>
          <w:szCs w:val="24"/>
        </w:rPr>
        <w:t xml:space="preserve"> с </w:t>
      </w:r>
      <w:r>
        <w:rPr>
          <w:rFonts w:ascii="Arial" w:cs="Arial" w:eastAsia="Arial" w:hAnsi="Arial"/>
          <w:sz w:val="24"/>
          <w:szCs w:val="24"/>
        </w:rPr>
        <w:t xml:space="preserve">управляющим органом, международных договоров и соглашений, и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по согласованию с управляющим органом взаимодействие, сотрудничество с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ему на праве оперативного управления оборудование, транспортные средства, инвентарь и другие материальные ценности в соответствии с законодательством Кыргызской Республики, с согласия собственника;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оперативное управление;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порядке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установленном</w:t>
      </w:r>
      <w:r>
        <w:rPr>
          <w:rFonts w:ascii="Arial" w:cs="Arial" w:eastAsia="Arial" w:hAnsi="Arial"/>
          <w:sz w:val="24"/>
          <w:szCs w:val="24"/>
        </w:rPr>
        <w:t xml:space="preserve"> Правительством Кыгызской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своевременно осуществлять деятельность в сфере туризма в целях реализации планов мероприятий, стратегии и программ Правительства Кыргызской Республики, а также обеспечения развития внутреннего и въездного туризма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принимать меры по улучшению инфраструктуры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принимать меры по популяризации туристского потенциала страны;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эффективно управлять и извлекать прибыль от использования государственного имущества, находящегося в хозяйственном ведении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своевременно выполнять обязательства по платежам в бюджет и другим обязательным платежам, предусмотренным бюджетным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управляющего органа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управляющего органа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Премьер-министру Кыргызской Республики представления для назначения на должность и освобождения от должности директора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управляющего органа в соответствии с законодательством Кыргызской Республики и Уставом Предприятия.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Управляющий орган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предложения Премьер-министру Кыргызской Республики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орган имеет также другие права, в соответствии с законодательством Кыргызской Республики и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22.Управляющий орган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Правительства Кыргызской Республики, связанных с деятельностью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орган несет также другие обязанности, предусмотренные законодательством Кыргызской Республики и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Компетенция уполномоченного органа в сфере управления государственным имуществом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уполномоченного органа в сфере управления государственным имуществом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Премьер-министру Кыргызской Республики представлений о назначении на должность и освобождении от должности руководителя Предприятия по согласованию с государственным управляющим органом;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и освобождение от должности заместителя руководителя Предприятия по представлению руководителя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заключение трудового договора с руководителем Предприятия и его заместителем;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Предприятием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Управление Предприятием осуществляет директор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назначается на должность Премьер-министром Кыргызской Республики по представлению уполномоченного органа в сфере управления государственным имуществом из числа предложенных управляющим органом кандидатов, соответствующих квалификационным требованиям на должность руководителя Предприятия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назначается сроком на три года и действует на основе настоящего Устава и трудового договора, заключенного</w:t>
      </w:r>
      <w:r>
        <w:rPr>
          <w:rFonts w:ascii="Arial" w:cs="Arial" w:eastAsia="Arial" w:hAnsi="Arial"/>
          <w:sz w:val="24"/>
          <w:szCs w:val="24"/>
        </w:rPr>
        <w:t xml:space="preserve"> с </w:t>
      </w:r>
      <w:r>
        <w:rPr>
          <w:rFonts w:ascii="Arial" w:cs="Arial" w:eastAsia="Arial" w:hAnsi="Arial"/>
          <w:sz w:val="24"/>
          <w:szCs w:val="24"/>
        </w:rPr>
        <w:t xml:space="preserve">руководителем уполномоченного органа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освобождается от должности Премьер-министром Кыргызской Республики по представлению уполномоченного органа в сфере управления государственным имуществом, согласованному с управляющим органом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Директор Предприятия может быть досрочно освобожден от занимаемой должности в случае: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компетенцию Директора Предприятия входит: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управляющего органа по вопросам отраслевой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</w:t>
      </w:r>
      <w:r>
        <w:rPr>
          <w:rFonts w:ascii="Arial" w:cs="Arial" w:eastAsia="Arial" w:hAnsi="Arial"/>
          <w:sz w:val="24"/>
          <w:szCs w:val="24"/>
        </w:rPr>
        <w:t xml:space="preserve">на согласование </w:t>
      </w:r>
      <w:r>
        <w:rPr>
          <w:rFonts w:ascii="Arial" w:cs="Arial" w:eastAsia="Arial" w:hAnsi="Arial"/>
          <w:sz w:val="24"/>
          <w:szCs w:val="24"/>
        </w:rPr>
        <w:t xml:space="preserve">структуры и штатного расписания Предприятия </w:t>
      </w:r>
      <w:r>
        <w:rPr>
          <w:rFonts w:ascii="Arial" w:cs="Arial" w:eastAsia="Arial" w:hAnsi="Arial"/>
          <w:sz w:val="24"/>
          <w:szCs w:val="24"/>
        </w:rPr>
        <w:t xml:space="preserve">в у</w:t>
      </w:r>
      <w:r>
        <w:rPr>
          <w:rFonts w:ascii="Arial" w:cs="Arial" w:eastAsia="Arial" w:hAnsi="Arial"/>
          <w:sz w:val="24"/>
          <w:szCs w:val="24"/>
        </w:rPr>
        <w:t xml:space="preserve">полномоченный орган в сфере управления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 утверждение условий найма и увольнения работников, включая фонд оплаты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) утверждение ключевых показателей эффективности деятельности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) принятие организационно-распорядительных документов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организация ведения бухгалтерского и статистического учета;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определ</w:t>
      </w:r>
      <w:r>
        <w:rPr>
          <w:rFonts w:ascii="Arial" w:cs="Arial" w:eastAsia="Arial" w:hAnsi="Arial"/>
          <w:sz w:val="24"/>
          <w:szCs w:val="24"/>
        </w:rPr>
        <w:t xml:space="preserve">ение</w:t>
      </w:r>
      <w:r>
        <w:rPr>
          <w:rFonts w:ascii="Arial" w:cs="Arial" w:eastAsia="Arial" w:hAnsi="Arial"/>
          <w:sz w:val="24"/>
          <w:szCs w:val="24"/>
        </w:rPr>
        <w:t xml:space="preserve"> порядк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премирования работников Предприятия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принятие решений по иным вопросам в соответствии с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управляющий орган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настоящим Уставом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в установленном порядке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целей и задач, стоящих перед Предприятием,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иные права в соответствии с законодательством Кыргызской Республики и настоящим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управляющего органа и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Решения директора Предприятия принимаются в форме приказов.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 и настоящим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</w:t>
      </w:r>
      <w:r>
        <w:rPr>
          <w:rFonts w:ascii="Arial" w:cs="Arial" w:eastAsia="Arial" w:hAnsi="Arial"/>
          <w:sz w:val="24"/>
          <w:szCs w:val="24"/>
        </w:rPr>
        <w:t xml:space="preserve">ым</w:t>
      </w:r>
      <w:r>
        <w:rPr>
          <w:rFonts w:ascii="Arial" w:cs="Arial" w:eastAsia="Arial" w:hAnsi="Arial"/>
          <w:sz w:val="24"/>
          <w:szCs w:val="24"/>
        </w:rPr>
        <w:t xml:space="preserve"> орган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в сфере управления государственным имуществом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по представлению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Уполномоченный орган в сфере управления государственным имуществом имеет право в установленном порядке принимать решение о создании службы внутреннего аудита на Предприятии, а также другие права, предусмотренные законодательством Кыргызской Республики и настоящим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. Работники Предприятия назначаются на должность и освобождаются от должности директором в соответствии с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Руководящий состав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. Лицами, относящимися к руководящему составу Предприятия,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Лицами, относящимися к руководящему составу Предприятия, не могут быть: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независимо от их организационно-правовых форм и форм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Учет, планирование, отчетность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Предприятие осуществляет свою деятельность на основе стратегического плана развития, утверждаемого управляющим органом на трехлетний период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и разрабатываемого на его основе годового бюджета.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в случае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если таковой</w:t>
      </w:r>
      <w:r>
        <w:rPr>
          <w:rFonts w:ascii="Arial" w:cs="Arial" w:eastAsia="Arial" w:hAnsi="Arial"/>
          <w:sz w:val="24"/>
          <w:szCs w:val="24"/>
        </w:rPr>
        <w:t xml:space="preserve"> имеется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управляющему органу;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 органу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Предприятие осуществляют финансово-хозяйственную деятельность в соответствии со стратегическим планом развития и разрабатываемым на его основе годовым бюджетом.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. Стратегический план развития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редприятия должен содержать: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финансового и имущественного положения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. Ежегодно, в срок до 1 марта, директор Предприятия вносит уполномоченному органу в сфере управления государственным имуществом согласованный с управляющим органом проект бюджета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редприятия на предстоящий год и отчет об итогах финансово-хозяйственной деятельности, в том числе об исполнении бюджета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редприятия за прошедший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Имущество Предприятия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Источниками формирования имущества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Изъятие у Предприятия его основных фондов, оборотных средств и используемого имущества допускается по решению учредителя или 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Предприятие обязано проводить инвентаризацию своего имущества и предоставлять итоги инвентаризации в сроки и порядке, установленные Фондом.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. Имущество и прибыль Предприятия являются государственной собственностью.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Предприятием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. Предприятие не вправе продавать принадлежащее ему на праве хозяйственного ведения недвижимое имущество, сдавать в аренду,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r>
        <w:rPr>
          <w:rFonts w:ascii="Arial" w:cs="Arial" w:eastAsia="Arial" w:hAnsi="Arial"/>
          <w:sz w:val="24"/>
          <w:szCs w:val="24"/>
        </w:rPr>
        <w:t xml:space="preserve">Предприятие по итогам финансово-хозяйственной деятельности перечисляет на расчетный счет уполномоченного государственного органа в сфере управления государственным имуществом утвержденный им размер части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Реорганизация и ликвидация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Правительством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преобразовании Предприятия, не являющегося стратегическим объектом Кыргызской Республики, в хозяйственное общество принимается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Предприятие ликвидируется: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qldvpd2zcnk30w-dq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dalil.kg/document/158215</w:t>
      </w:r>
    </w:hyperlink>
  </w:p>
  <w:p>
    <w:pPr>
      <w:spacing w:after="0" w:before="40"/>
      <w:jc w:val="center"/>
    </w:pPr>
    <w:hyperlink w:history="1" r:id="rIds_k0gktpg3e8g7mcu7b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c7wk673j1oqczx81kyk" Type="http://schemas.openxmlformats.org/officeDocument/2006/relationships/hyperlink" Target="https://dalil.kg/document/158179" TargetMode="External"/><Relationship Id="rIdytnon-ishml1_mfnzart4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qldvpd2zcnk30w-dqld" Type="http://schemas.openxmlformats.org/officeDocument/2006/relationships/hyperlink" Target="https://dalil.kg/document/158215" TargetMode="External"/><Relationship Id="rIds_k0gktpg3e8g7mcu7b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2026-09-24T13:44:09.357Z</dcterms:created>
  <dcterms:modified xsi:type="dcterms:W3CDTF">2026-09-24T13:44:09.357Z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