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образования в Кыргызской Республике на 2021-2040 годы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y3hhd_0knfy-sv1skqu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25 февраля 2025 года № 111-р (Об утверждении Плана действий "Алтын Казык" до 2026 года по реализации Программы развития образования в Кыргызской Республике на 2021-2040 годы)</w:t>
      </w:r>
    </w:p>
    <w:p>
      <w:pPr>
        <w:spacing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сегодня находится на пути адаптации к новым условиям жизни в экономической и социальной сферах. Система отечественного образования в условиях адаптации будет играть важнейшую роль, так как именно человеческий капитал и его гибкость будут определять возможность и способность страны успешно развиваться и адаптироваться к меняющимся условиям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развития образования в Кыргызской Республике на 2021-2040 годы (далее - Программа) разработана в целях продолжения реализации реформ, заложенных в Стратегии развития образования в Кыргызской Республике на 2012-2020 годы, утвержденного </w:t>
      </w:r>
      <w:hyperlink w:history="1" r:id="rIdck3rxxulgbz5mtckld3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2012 года № 201 (далее - Стратегия), и определяет государственную политику в соответствующей сфере, являясь программным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Программа, ее задачи и индикаторы будут пересматриваться с учетом определения новых индикаторов ЦУР, а также при подготовке соответствующих планов действий, в которых будут изложены механизмы и мероприятия по поддержке достижения долгосрочных целей и стратегических направлений для сектора, наряду с целевыми показателями, затратами и обязанностями по осуществлению мониторинга прогресса.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Общая оценка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тенденций, формирующих основные направления Программы, выделяются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Демографические тенденции.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Стратегии общее количество граждан Кыргызской Республики возросло приблизительно на 1 млн.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детей в возрасте от 3 до 17 лет включительно за отчетный период возросло с 28,7% до 30,4% и составило 2 млн. 17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связано со стабильным демографическим ростом рождаемости - если в 2012 году прирост детей, рожденных живыми, составлял 155 тыс. детей, то в 2020 году - уже 158 тыс.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ООН, в 2025 году в Кыргызстане будет максимальный прирост населения за последние 74 года, который составит 5,92%. Соответственно, с 2028 года максимальная нагрузка придется на детские сады, а с 2032 года максимальная нагрузка ляжет на школы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демографическая ситуация будет оказывать растущее давление на развитие инфраструктуры системы образования, которая отстает от скорости роста численности населения, особенно в городах, а также потребует выстраивания опережающей политики строительства социальных объектов для сохранения охвата детей и населения в целом системой образования и улучшения качества образования. Увеличение числа учащихся неизбежно влечет за собой увеличение нагрузки на преподавателей, что формирует необходимость опережающей политики привлечения и подготовки педагогических кадров не только по количественным, но по качественным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Глобализация.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глобализации система образования вступает в международную образовательную среду и уже должна быть ориентирована на подготовку специалистов, которые могут быть востребованы не только на отечественном, но и на глобальном рынке труда. В связи с этим будут возрастать требования к качеству образования для повышения конкурентоспособности системы образования в мировом образовательном пространстве; будет увеличиваться потребность в формировании социально-эмоциональных/гибких навыков на разных уровнях образования; будут включены в содержание образования таких результатов обучения, как глобальная гражданственность, толерантность, межкультурные коммуникации, многоязычное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Развитие технологий - цифровизация.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новых технологий будет требовать освоения потенциала новых технологий, обучения цифровым навыкам. В связи с этим перед системой образования будет все больше возрастать необходимость повышения компьютерной грамотности среди преподавателей и учащихся, улучшения образовательной инфраструктуры с учетом цифровых технологий, усиления дистанционных и других форм предоставления образования, через меняющуюся технологическую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Социально-экономическая дифференциация.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между населением с высоким и низким уровнями доходов углубляется как в развитых, так и в развивающихся странах. Уровень бедности в Кыргызстане в 2020 году вырос до 31%, что на 11% больше, чем в 2019 году. Целевая политика по реагированию на данную проблему должна увеличивать доступ к образованию разных категорий (включая детей с инвалидностью, детей из уязвимых категорий семей), и тем более доступ к качественному образованию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Стратегии удалось достичь следующих результатов по охвату образованием: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коэффициент охвата образованием населения в возрасте 7-24 лет повысился с 69,5% в 2012 году до 78,9% в 2020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типовых детских садов возросло с 819 в 2012 году до 1648 в 2020 году, охват в них - с 16,1% до 22,2% соответственно (со 115 тыс. детей до 196 тыс.);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2012 года увеличился охват детей соответствующего возраста школьным образованием (1-11 классы) с 88,7% до 97,8% в 2020 году (с 1 млн. 12 тыс. учащихся до 1 млн. 357 тыс.), а число школ увеличилось с 2201 до 2296;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начального профессионального образования в профлицеях контингент учащихся был стабилен в диапазоне 29-32 тыс. учеников, что составляет порядка 10% населения в возрасте 15-17 лет. При этом число профлицеев было оптимизировано со 110 до 99, с сохранением общего контингента;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системе среднего профессионального образования на уровне спузов контингент вырос с 2012 года с 83 тыс. до 95 тыс. студентов в 2020 году (24% населения в возрасте 17-20 лет). Число самих спузов выросло со 132 до 138 (105 государственных и 33 негосударственных). 11,6 тыс. студентов обучается на бюджете, 84,3 тыс. студентов - на контракте;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республике функционирует 57 вузов (40 государственных и 17 негосударственных). Общий контингент студентов - 214 тыс. (26,5% от числа населения в возрасте 17-24). Из общего числа студентов 12,1% обучаются на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педагогическому составу в сравнении 2012 и 2020 годов: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дошкольного образования увеличилось число воспитателей с 4053 до 8301;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школьного образования - с 75 тыс. до 82 тыс. учителей;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профлицеев число педагогов уменьшилось в связи с оптимизацией системы, с 3920 до 3403;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спузов - увеличилось с 6343 до 7299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вузов - уменьшилось с 12633 до 12197 педагогов.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чистый процент реализации мероприятий Стратегии составил 84,3%, а процент частичного исполнения (от 16,6% до 97,9%) составил 15,6%. Соответственно, с учетом процентности полностью исполненных и частично исполненных мероприятий Стратегии - общий процент исполнения составил 91%.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частично исполненным отнесены мероприятия, которые не были завершены из-за дефицита бюджета, а также в условиях отсутствия возможности реального обучения в период пандемии.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достижениям за период 2012-2020 годов можно отнести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годовая (по 3 часа в день) предшкольная подготовка на базе 4000 классов для 100 тыс. детей в возрасте 5,5-7 лет, которые не имеют доступа к дошкольному образованию. С учетом детей, которые ходят в типовые детские сады - общий охват программами развития составил к 2020 году 40% детей в возрасте 3-7 лет. Позитивное влияние дошкольных программ на результаты обучения подтверждается результатами НООДУ 2017 года, которые указывают на увеличение индекса в среднем на 26,2 балла, по математике - на 21,6 балла, по родиноведению - на 14,2 балла у детей, получивших дошкольное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был разработан государственный образовательный стандарт для уровня дошкольного образования, а также государственный образовательный стандарт для школьного образования на компетентностной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стимулирования роста частных детских садов и школ по всей стране были облегчены требования к санитарно-эпидемиологические требования к условиям и организации обучения/содержания в школах и детских садах, правилам пожарной безопасности при выдаче лицензии, а также на законодательном уровне введены нормы об освобождении частных детских садов и школ от налогов с продаж, на прибыль и на добавленную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реализованы инициативы "Электронная очередь в дошкольные образовательные организации" и "Электронная запись в первый класс";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впервые началась разработка и внедрение предметных стандартов для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была создана система оценивания уровня знания государственного языка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внедрены пилотные механизмы многоязычного обучения - детский сад - школа - вуз;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учебниками возросла с 49,6% до 72%;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новый порядок проведения аттестации учителей и выплаты надбавок учителям за квалификационную категорию;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создана система горячего питания в школах, которой охвачено уже 1635 школ, и принят Закон Кыргызской Республики "Об организации питания учащихся в общеобразовательных организациях" от 4 декабря 2019 года №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утверждены стандарты безопасности образовательной среды по трем параметрам: физической, экологической, психологической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утверждена Концепция развития инклюзивного образования в Кыргызской Республике, впервые в Центральной Азии открыта лаборатория инклюзивного образования для системной подготовки специалистов по инклюзивному подходу;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возвращена в новом формате система аренды учебников, для администрирования которой создано государственное учреждение "Жаны китеп";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внедряются инициативы по подготовке учебников отечественных авторов;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школы, профлицеи и вузы Кыргызской Республики охвачены подушевым (нормативным) финансированием, отработан подобный пилот на уровне среднего профессионального и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образовательных организаций, ранее финансируемых местным бюджетом, переведено на республиканский бюджет через территориальные подразделения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проведена 100% инвентаризация школ на предмет технического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показатель из расчета "50 учеников на 1 компьютер" улучшился до 28 учеников на 1 компьютер;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2,4% до 99% вырос процент школ, использующих в обучении сеть Интернет, оставшиеся 20 школ в высокогорных регионах были оснащены оборудованием Илим-бокс, которое позволяет им изучать образовательные ресурсы с помощью локальной беспроводной связи, в связи с отсутствием технической возможности установки кабельного Интернета;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профессионального образования разработаны новые макеты государственных образовательных стандартов, перечни направлений, специальностей и нормативных сроков обучения, государственные стандарты нового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пилотные центры передового опыта в начальном и среднем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 механизм определения и выделения грантовых мест в вузах только при наличии заявок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введена двухуровневая структура высшего профессионального образования - бакалавриат и магистратура, а также квалификация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всего в период с 2014 по 2019 годы (начало действия бессрочной лицензии) 1443 юридическим лицам выданы лицензии на право ведения образовательной деятельности по 5884 программам дополнительного (неформального) образования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Национальная система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создано 7 научно-исследовательских институтов при вузах, меморандумы об интеграции подписаны в 6 вузах и 17 научно-исследовательских институтах;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разделены процедуры лицензирования и аккредитации, внедрена независимая аккредитация на принципах аутсорсинга;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разработана Информационная система управления образованием, соответствующие индикаторы и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государственного бюджета на образование вырос с 2012 года с 21,7 млрд. до 39,9 млрд. сомов в 2020 году (из них расходы республиканского бюджета - 34,3 млрд. и 5,6 млрд. - местного бюджета). Это связано с двумя факторами: увеличением контингента обучающихся и повышением заработной платы учителям.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2012 году средняя зарплата учителя составляла 3500 сомов в месяц, то в 2020 году - 17 тыс. сомов в месяц. Повышение заработной платы способствовало сокращению нехватки учителей в школах: если до 2012 года нехватка составляла 3,5-4 тыс. человек ежегодно, то в 2020 году она составила около 700 чел. Из всей суммы, выделяемой бюджетом на образование, 93% - это средства на зарплату учителей и социальные отчисления и только 7% - на развитие.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антикризисного планирования при реагировании на ситуацию, связанную с распространением пандемии COV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D-19, удалось реализовать такие меры,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всей системы образования в дистанционный формат, основанный на предоставлении образования и выводе системы в реальный режим обучения, спустя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наполнение электронных образовательных платформ как для учащихся, так и для педагогов, электронных библиотек, платформ для онлайн тестирования школьников, съемка и размещение на телевизионных платформах более 7 тыс. видеоуроков для дошкольного и школьного уровня обучения, включая обеспечение части из них сурдопереводом;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дистанционного повышения квалификации учителей на специально созданной платформе, модернизация и разработка 128 программ повышения квалификации, из них 35 - онлайн-курсов;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системы приема абитуриентов на уровнях профессионального образования в онлайн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размера стипендии студентов, обучающихся по педагогическим специальностям, в два раза: студентам вузов - до 1600 сомов в месяц, спузов - до 1440 сомов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позитивные сдвиги, остается актуальным ряд следующих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уровне дошкольного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продолжает сохраняться проблема неполного охвата детей дошкольным образованием: 77,8% детей в возрасте 3-5 лет не имеют доступа к дошкольному образованию в силу отсутствия мест в типовых детских садах полного дня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существенная разница в охвате дошкольным образованием между городом и селом: в 2020 году дошкольным образованием было охвачено 19,4% детей в селах, в то время как в городах - 36%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детские сады переполнены на 28 тыс. детей (детские сады посещают 196 тыс. детей при наличии только 168 тыс. мест) - это означает первоочередную нехватку 100 типовых детских садов на 280 мест каждый. В настоящее время есть группы по 60-80 детей на 1 воспитателя, что негативно сказывается на развитии и здоровье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эффективной системы мониторинга и оценки деятельности в дошкольном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осведомленность родителей о важности развития детей в раннем возрасте.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уровне школьного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неудовлетворенность в обществе качеством образования, несмотря на осуществляемые меры по развитию и росту выделяемых ресурсов. Наблюдается большой разрыв в качестве обучения между сельскими и городскими школами, а также школами с разными языками обучения. Например, процент учащихся 4 классов, набравших баллы ниже базового уровня по НООДУ в 2017 году, варьировался от 43% в г.Бишкек, до 60% в областных центрах и малых городах и до 70% в сельских школах. Наиболее низкий уровень достижения результатов обучения наблюдается по предметам естественно-математического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обеспеченность школ компьютерным оборудованием, недостаточность программ обучения педагогов цифровым навыкам, цифровых материалов, платформ дистанционного обучения являются препятствием на пути к цифровизации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угроза снижения охвата образованием: среди причин непосещения школ Национальный статистический комитет Кыргызской Республики выделяет такие, как инвалидность, материальные трудности в семье, необходимость в работе, семейные обстоятельства. Физическое отсутствие родителей рядом с детьми также ставит под угрозу посещение школы ребенком. Согласно данным ЮНИСЕФ, 12% детей Кыргызстана имеют хотя бы одного родителя за границей из числа трудовых мигрантов;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одного обучающегося до сих пор остаются недостаточными для обеспечения качественного обучения и создания в каждой школе современной образовательной среды. Кроме того, в среднем по стране дефицит покрытия минимальных стандартов бюджетного финансирования в школьном образовании составляет порядка 500 млн. сомов ежегодно. Систематическое недофинансирование рождает проблему школьных поборов. При этом, непрозрачность распределения собираемых средств вызывает возмущение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проблемы с доступом школ к базовым ресурсам: обеспеченность компьютерами составляет 42,1% от минимальной потребности; 25,7% школ не имеют доступа к чистой питьевой воде; у 74,4% школ нет внутренних санитарных узлов (туалетов); 68,2% школ не подключены к горячему водоснабжению. Последнее порождает проблему неполного охвата горячим питанием учащихся 1-4 классов. Оснащение школ мебелью и лабораториями не финансируется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многих школах состояние инфраструктуры угрожает жизни и здоровью учеников, при этом в них продолжается обучение по причине отсутствия других зданий. Так, 245 школ признаны аварийными, которые должны быть снесены и построены заново. Еще 457 школ республики требуют капитального ремонта кровли, фундамента, стен, водоснабжения,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переполненность школ в городской местности вследствие внутренней миграции: с 2012 года в два раза возросло число школ, работающих в 3 смены (с 83 до 151), а 37 тыс. детей учатся в 3 смену, что категорически запрещено санитарно-эпидемиологическими правилами и нормативами;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привлекательность педагогической профессии и, как следствие, набор потенциально слабых кадров в систему образования; отсутствие системы профессионального роста и гибкой системы профессиональной поддержки педагогов; отсутствие целевой подготовки методистов;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требующая обновления система мониторинга и оценки деятельности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высокая нагрузка в школах влияет на высокую нагрузку на учителей, и здесь важно учитывать также и риски оттока педагогических кадров, так как уровень заработной платы педагогов в Кыргызстане в три раза ниже, чем в среднем по странам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уровне начального и среднего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четкости требований, предъявляемых работодателями к выходящим на рынок труда выпускникам профлицеев и спузов, по причине отсутствия унифицированных профессиональных стандартов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выстроена система преемственности между ступенями профессионального образования, в виде унифицированных макетов государственных образовательных стандартов начального и среднего профессионального образования, использования кредитных технологий ведения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наблюдается значительная разбалансированность системы профессионального образования, в том числе территориальная: большая часть профессиональных лицеев расположена в сельской местности (56%); большая часть колледжей - в городах (96%), поэтому в ряде областей Кыргызской Республики профессии, предоставляемые в профлицеях, не имеют преемственности с профессиями, предлагаемыми в этом же регионе спузами, и, чтобы продолжить обучение по своей специальности на следующем уровне образования, выпускники профлицеев вынуждены переезжать или менять специальность/специализацию;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связь с работодателями, что в том числе приводит к несоответствию количества и содержания программ профлицеев и спузов структуре рынка труда. Например, более 50% экономически активного населения Кыргызской Республики занимаются частным предпринимательством в области сельского хозяйства, однако только несколько спузов предлагают программы, предназначенные для этого конкретного сегмента населения. Во многих учебных программах профлицеев и спузов теоретический материал преобладает над возможностью получить практические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методологии и проведения прогностических исследований рынка труда в региональном измерении. В связи с нестабильностью экономики отсутствует прогноз потребности экономики в кадрах на длительный срок, что также не позволяет соотносить количество подготовленных кадров и результаты их обучения с требованиями рынка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ресурсов в организациях начального и среднего профессионального образования. Большая часть ресурсов идет на социальную помощь и поддержание инфраструктуры системы, оставляя непосредственно на сам образовательный процесс и его материально-техническое обеспечение весьма ограниченные средства, что приводит к серьезным проблемам устаревания материально-технической базы организаций образования. Работа на устаревшем оборудовании не позволяет выпускникам ряда профессий получать необходимые на рынке труда профессиональные компетентности, что приводит или к безработице, или к переподготовке за собственный счет, или за счет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квалифицированных педагогических кадров/мастеров производственного обучения, что связано с физическим старением квалифицированного педагогического состава, ограниченными возможностями повышения квалификации для преподавателей и мастеров производственного обучения и отсутствием у многих педагогов/мастеров производственного обучения и опыта работы на современном оборудовании;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неэффективное управление, так как администрация многих учебных заведений профессионального образования не имеет современных управленческих навыков. Организации начального и среднего профессионального образования не имеют достаточной управленческой автономии, чтобы творчески и гибко реагировать на изменения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уровне высшего профессионального и послевузовского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кадров по устаревшим специальностям для "уходящей" ресурсозатратной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устаревшие методы преподавания, низкий порог восприимчивости инноваций преподавательским составом, что также негативно влияет на качество образования, не соответствующее требованиям рынка труда и запросам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коррумпированность высшего образования, что привело к замене ценности образования ценностью диплома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присутствие науки в деятельности вузов и низкая эффективность научных исследований. Объем средств, выделяемых на науку, составляет 0,08% от ВВП;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устаревшая материально-техническая база вузов не соответствует темпам развития современных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автономия вузов, в том числе в вопросах содержания образования и управления, что не позволяет вузам оперативно реагировать на изменяющиеся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уровне образования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программ образования взрослых из государственного бюджета производится только для зарегистрированных безработных;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государственного финансирования обучения взрослых на уровне школьного образования (вечерние, заочные, сменные школы и классы);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профессиональных управленческих и педагогических кадров в области образования взрослых, в связи с отсутствием устойчивой системы подготовки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механизмы партнерства между формальным и неформальным секторами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центров сертификации, обеспечивающих признание профессионального опыта и компетенций, полученных неформальным путем;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доступа к образованию взрослых в регионах из-за отсутствия провайдеров, предлагающих востребованные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культуры образования "на протяжении всей жизни"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методологии анализа потребностей взрослого населения в обучении, в том числе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статистических данных об охвате граждан неформальным образованием, не подразумевающим выдачу документов государственного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основные тенденции, предъявляемые к современной системе образования, стратегические направления развития страны, видение, цель, задачи системы образования до 2040 года обозначены следующим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системы образования к 2040 году: система образования 2040 позволит человеку раскрыть свой интеллектуальный, творческий и эмоциональный потенциал в любом возрасте, будет предоставлять условия для обеспечения здорового образа жизни и благополучия учащихся и равные образовательные возможности для разных категорий граждан по всей стране, вне зависимости от географии проживания, гендерной принадлежности, религии, состояния здоровья, материального положения и других факторов. При этом приоритет будет отдан инновациям, способствующим развитию человеческих ресурсов в системе образования, качественного и конкурентоспособного образования, формирующего человека, способного взять на себя ответственность за свое развитие, мобильность, востребованность на рынке труда. Источником и участниками развития системы образования выступает не только государство, но и все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системы образования к 2040 году является формирование творческого и здорового человеческого потенциала, свободно адаптирующегося и способного изменять подвижную социально-экономическую среду путем интеграции ресурсов и возможностей государства и общества, а также модернизации системы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заявленной цели будет реализовано через соответствующие меры политики, направленные на решение трех основных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справедливого, равного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качества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управление и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всех трех задач предусмотрена на всех уровнях образования, и в рамках каждой из задач предусмотрены основные приоритеты.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Приоритеты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справедливого, равного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образованием на всех уровнях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инклюзивности образования и его многоязычность;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безопасная и эффективная среда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образования на всех его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непрерывного профессионального развития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и объективная система мониторинга и оценивания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учебные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Эффективное управление и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управления человеческими ресурсами, организационным,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перехода к нормативному финансированию на всех уровнях образования и к большей самостоятельности в управлении ресурсами на уровне самих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аккредитация и лицензирование, осуществление необходимого контроля за образовательными услугами и их результатами;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регулярный мониторинг реализации и оценки результатов функционирования и результативности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системы управления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Меры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политики в Программе направлены на обеспечение стабильного функционирования системы образования согласно следующей структуре системы образования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802"/>
        <w:gridCol w:w="645"/>
        <w:gridCol w:w="746"/>
        <w:gridCol w:w="746"/>
        <w:gridCol w:w="746"/>
        <w:gridCol w:w="746"/>
        <w:gridCol w:w="1106"/>
        <w:gridCol w:w="1106"/>
        <w:gridCol w:w="1106"/>
        <w:gridCol w:w="1106"/>
        <w:gridCol w:w="31"/>
      </w:tblGrid>
      <w:tr>
        <w:tc>
          <w:tcPr>
            <w:tcW w:type="dxa" w:w="12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взрослых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</w:t>
            </w:r>
          </w:p>
        </w:tc>
        <w:tc>
          <w:tcPr>
            <w:tcW w:type="dxa" w:w="298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Послевузовское профессиональное образование
 (соискательство, аспирантура, адъюнктура и докторантура, PhD)</w:t>
            </w:r>
          </w:p>
        </w:tc>
        <w:tc>
          <w:tcPr>
            <w:tcW w:type="dxa" w:w="4424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профессиональное образование
 (для лиц, имеющих профобразование), на основе принципов обучения на протяжении всей жизни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 старше</w:t>
            </w:r>
          </w:p>
        </w:tc>
        <w:tc>
          <w:tcPr>
            <w:tcW w:type="dxa" w:w="6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
 (магистратура)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Неформальное образование взрослых
 (в целях самосовершенствования)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(бакалавриат, специалитет - для определенных специальностей)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1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на базе 9 и 11 классов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образование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9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21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Вечерние школы
 (без возрастных ограничений)</w:t>
            </w:r>
          </w:p>
        </w:tc>
        <w:tc>
          <w:tcPr>
            <w:tcW w:type="dxa" w:w="11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школы для детей с ограниченными возможностями здоровья</w:t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90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6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1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44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Предшкольная подготовка для детей, не посещающих дошкольные образовательные организации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62"/>
            <w:gridSpan w:val="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дошкольном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доступа к качественному дошкольному образованию и программам раннего развития детей. Государство будет поддерживать программу предшкольной подготовки и поощрять создание широкой сети дошкольных образовательных организаций, через вариативные формы дошкольного образования, такие как краткосрочные детские сады, центры раннего развития и центры детского творчества, центры выходного дня и др., формирующие разные области развития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программ дошкольного образования и приведение в соответствии со стандартами развития детей, обеспечение преемственности с программой обучения в начальной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программами многоязычного обучения, что позволит ввести раннее обучение параллельно на разных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цифровых образовательных материалов для педагогов дошкольного образования и программ предшкольной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непрерывного развития педагогов, а также целевая подготовка методических кадров для системы дошкольного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стандарта оснащенности разных типов детских садов и программ дошкольной подготовки для создания безопасной обучающей среды, здорового образа жизни, включая требования к организации питания, санитарии, гигиены через усиление работ по обеспечению ухода за детьми дошкольного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нормативного бюджетного (подушевого) финансирования дошкольного образования, которая будет способствовать равномерному и прозрачному распределению средств и создаст дополнительные возможности для развития альтернативных форм дошкольных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регулярного мониторинга развития детей по разным областям развития (физическое развитие, социальная компетентность, эмоциональная зрелость, языковое и познавательное развитие, коммуникативные навыки и общие знания) с использованием эффективных инструментов наблюдения, как на уровне дошкольных организаций, так и на уровне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школьном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переход, с 2022 года, к обязательному среднему общему образованию, согласно </w:t>
      </w:r>
      <w:hyperlink w:history="1" r:id="rIdxsznx9l5077cble1l8r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через общеобразовательные школы, профессиональные лицеи и колледжи;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инфраструктуры школ через строительство новых, капитальный ремонт действующих и строительство дополнительных зданий к действующим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эффективной и безопасной среды обучения, предусматривающей физическую, психологическую/социальную, информационную и экологическую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для обеспечения горячего питания в общеобразовательных школах, поддержания гигиены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инклюзивного образования в системе общеобразовательных школ, при сохранении специализированных школ с учетом потребностей детей с инвалидностью;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детей из категории уязвимых семей, а также соблюдение принципов равного гендерного доступа к образованию;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среды, цифрового обучения и доступа к образовательным ресурсам как из школы, так и в домашних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и практики воспитания как единого, преемственного, педагогически направленного процесса, а также вовлечение родителей и общественности в воспитательный, образовательный, познавательный процессы и социально-эмоциональное развитие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содержания образования, ориентированного на развитие знаний и компетентностей каждого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многоязычного образования для повышения человеческого потенциала и конкурентоспособности;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учебников и учебных материалов, доведение уровня обеспеченности учебниками в разрезе предметов до 100%;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педагогических кадров и внедрение эффективной модели профессионального и карьерного роста педагогов, связанной с профессиональной поддержкой и системой стимулирования;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обновление подходов для формирования прозрачного процесса отбора и расстановки кадров, основанного на оценке результатов деятельности и компетенциях;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целостной системы оценивания результатов обучения и регулярное участие в национальных и международных исследованиях качества школьного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постепенное увеличение минимальных стандартов бюджетного финансирования для обеспечения функционирования и развития системы образования, систематическое повышение заработной платы педагогов;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профилизация школы, в том числе по математической, естественно-научной, технологической образовательным областям (STEM-предметам).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начальном и среднем профессиональном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ориентация молодежи, направленная на изменение отношения общества к востребованным рабочим профессиям, техническим направлениям подготовки, сложным наукоемким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инклюзии в системе профессионального образования для социализации детей с ограниченными возможностями здоровья, детей из семей в трудной жизненной ситуации и детей-сирот;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профессионального образования и обновление его содержания на основе профессиональных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взаимодействия с объединениями работодателей и обеспечение для них стимулирующих факторов при формировании содержания образования, баз стажировок и практик,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центров передового опыта как площадок для передачи современных знаний, передового опыта и инноваций для учащихся, преподавателей и администраторов организаций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независимой оценки качества профессионального образования, включая оценку и сертификацию выпускников на основе Национальной рамки квалификаций, валидацию и проведение независимой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международной интеграции профессионального образования, в том числе и для обеспечения роста его экспорта, включая участие в международных профессиональных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систем начального профессионального и среднего профессионального образования, что позволит сделать систему более мобильной, отвечающей запросам рынка труда и потребителей, эффективнее использовать финансовые ресурсы и предусмотреть преемственность между двумя уровнями;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от финансирования профессионального образования, основанного на затратах, к нормативному бюджетному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высшем профессиональном и послевузовском образовании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профессиональной ориентации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 и модернизация его содержания в соответствии с международными тенденциями и постоянно изменяющимися требованиями к компетенциям выпускников, что предусматривает широкое вовлечение в процесс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роли основного определителя и регулятора содержания государственного образовательного стандарта вузам, с обязательным условием соблюдения лицензионных и аккредитационных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постепенный переход на регулирование Перечня специальностей Национальной системой квалификаций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Национальной модели рейтинга вузов, как стартовой площадки для подготовки вузов к участию в международных рейтингах;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усовершенствование системы независимой аккредитации по результатам мониторинга деятельности агентств;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научной составляющей в вузах, переориентация науки на прикладные исследования, улучшение качества исследовательской деятельности и экономической эффективности результатов научных работ, создание вузами креативных лабораторий, стартапов, научных и инновационных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образовании взрослых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официального признания квалификации, знаний и умений, приобретенных неформальным путем и на основе опыта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образовательных организаций дополнительного образования с реальным сектором экономики в зависимости от реального контингента слушателей и заказа определенных направлений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выстраивание системы гарантии качества согласно Национальной системе квалификаций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соотнесение законодательства Кыргызской Республики с законодательными актами стран ЕАЭС и СНГ в области образования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сфере управления, мониторинга и стратегического планирования</w:t>
      </w:r>
      <w:r>
        <w:rPr>
          <w:rFonts w:ascii="Arial" w:cs="Arial" w:eastAsia="Arial" w:hAnsi="Arial"/>
          <w:sz w:val="24"/>
          <w:szCs w:val="24"/>
        </w:rPr>
        <w:t xml:space="preserve"> Программа направлена на реализацию следующих мер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образованием, ориентированное на результат, принятие решений, основанных на мониторинговых данных, проектирование изменений системы образования с учетом будущих тенденций;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и подотчетности органов управления и образовательных организаций, с целью повышения общественного доверия и предотвращения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процесса управления человеческими ресурсами с целью раскрытия потенциала административных кадров на всех уровнях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оптимальных подходов к финансированию системы образования, предусматривающих эффективное применение принципов финансового менеджмента в условиях имеющихся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автоматизированная информационная система управления образованием как основной инструмент сбора, анализа данных и прогнозирования состояния системы образования по количественным и качественным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исследований в сфере образования и оценка их результатов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систематический функциональный анализ для оптимизации системы и структур управления образованием.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Ожидаемые результаты - индикаторы достижения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237"/>
        <w:gridCol w:w="1537"/>
        <w:gridCol w:w="1911"/>
        <w:gridCol w:w="1616"/>
        <w:gridCol w:w="1773"/>
        <w:gridCol w:w="80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(2020 г.)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(2023 г.)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(2030 г.)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(2040 г.)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расходов на дошкольное образование в соответствии с % охвата детей в возрасте 1-6 лет (ЦУР 1.а.)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млрд. на 22,2% охвата дошкольным образованием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млрд. на 25%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млрд. на 32%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 млрд. на 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в возрасте 5,5-7 лет программами предшкольной подготовки (ЦУР 4.2.)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дошкольным образованием по полу и территории (в процентах к соответствующей возрастной группе 1-6 лет) (ЦУР 4.2.)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детей средним общим образованием в городских поселениях и сельской местности (в процентах от населения в возрасте 7-17 лет) (ЦУР 4.1.)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97,8%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с ограниченными возможностями здоровья, обучающихся по индивидуальным планам обучения и адаптивным программам в государственных школах с 1-11 класс, из числа зарегистрированных детей с ограниченными возможностями здоровья в возрасте от 7-18 лет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
 (от 10200 человек на 2020 год)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компьютер/учащийся в среднем по стране (ЦУР 4.а.)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1/15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1/13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измерений образовательных достижений школьников (ЦУР 4.1.)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класс - регулярное проведение ИГА, 9 класс - пилотная апробация ИГА, данные НООДУ-2017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классы - регулярное проведение ИГА, данные НООДУ-2021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 - регулярное проведение ИГА, национальные и международные исследования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 11 класс - регулярное проведение ИГА, национальные и международные исследования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среднего балла ОРТ по стране и результаты участия в 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SA (ЦУР 4.1., ЦУР 4.6.)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баллов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балла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баллов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баллов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PISA к 2040 г. - на 15 пунктов выше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балл ОРТ у абитуриентов, поступающих на педагогические специальности в вузы страны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баллов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баллов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баллов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баллов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средней зарплаты по экономике к средней зарплате учителя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
 (24,2 тыс./18,7 тыс. сомов)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
 МЭФ,
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программ в системе начального профессионального образования, реализующихся по принципам дуального обучения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педагогического персонала в начальном профессиональном и среднем профессиональном образовании, регулярно проходящих повышение квалификации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обеспечения качества высшего профессионального образования (аккредитационные агентства, ранжирование вузов путем сочетания различных факторов)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агентств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мониторинга и усовершенствование нормативных правовых актов. Внедрение системы ранжирования (построения рейтинга) вузов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национальных и международных рейтингах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вузов в национальных и международных рейтингах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интернационализации высшего профессионального образования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Доля: иностранных студентов в вузах КР, иностранных педагогов в вузах КР, магистерских программ на иностранных языках, ППС, прошедших ПК/стажировку за рубежом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бюджетное финансирование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Школы, профлицеи, вузы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сады, спузы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уровнях образования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всех уровнях образования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
 МЭФ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официального признания квалификаций, знаний и умений, приобретенных неформальным путем и на основе опыта профессиональной деятельности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Возможные риски и угрозы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Программы существуют следующие возможные риски, которые могут повлиять на достижение поставленных целей и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темпов роста экономики, снижение притока инвестиций в страну, возникновение бюджетного дефицита, что приведет к снижению финансирования или недополучению достаточных средств для функционирования и развития системы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нестабильность, стихийные бедствия, техногенные катастрофы, коррупция, что может негативно повлиять на сбалансированный подход и исполнение всех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возможная радикализация общества, что может привести, в том числе, к межконфессиональным противоречиям и снижению охвата 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понимания значимости проводимых преобразований и, соответственно, затягивание внедрения отдельных инициатив и решений, возможная незаинтересованность сообщества участвовать в реализации образовательной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отставание человеческого потенциала в системе образования и у населения от скорости развития и внедрения современных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напряженная демографическая ситуация и недостаточный контроль над внутренней и внешней миграцией.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Изложенные в настоящей Программе цели, задачи, меры политики и индикаторы будут реализовываться через соответствующие планы действий по реализации Программы, направленные на достижение конкретных результатов соответствующими исполнителями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Регулярный мониторинг исполнения планов действий при реализации стратегических направлений является неотъемлемым элементом выполнения Программы. Это позволит заблаговременно исключать возможные отклонения от целей, задач, мер политики Программы и вносить необходимые корректировки в каждый последующий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каждого Плана действий будут направлены средства республиканского бюджета в рамках бюджетных ассигнований государственных органов, в пределах предусмотренных средств на соответствующий год, а также средства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качественная реализация планов действий будет зависеть от надлежащего и своевременного финансирования мероприятий, указанных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PISA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программа по оценке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STEM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наука, технологии, инженерия и математика;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итоговая государственная аттестация;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Общереспубликанское тестирование;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профессорско-преподавательский состав;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txdicauhdflqgpek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dalil.kg/document/158227</w:t>
      </w:r>
    </w:hyperlink>
  </w:p>
  <w:p>
    <w:pPr>
      <w:spacing w:after="0" w:before="40"/>
      <w:jc w:val="center"/>
    </w:pPr>
    <w:hyperlink w:history="1" r:id="rIdy3rkhzca3rklbl2_vsf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hhd_0knfy-sv1skquaw" Type="http://schemas.openxmlformats.org/officeDocument/2006/relationships/hyperlink" Target="https://dalil.kg/document/230023556" TargetMode="External"/><Relationship Id="rIdck3rxxulgbz5mtckld3ek" Type="http://schemas.openxmlformats.org/officeDocument/2006/relationships/hyperlink" Target="https://dalil.kg/document/92984" TargetMode="External"/><Relationship Id="rIdxsznx9l5077cble1l8r1w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txdicauhdflqgpekdvu" Type="http://schemas.openxmlformats.org/officeDocument/2006/relationships/hyperlink" Target="https://dalil.kg/document/158227" TargetMode="External"/><Relationship Id="rIdy3rkhzca3rklbl2_vsf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2026-09-25T17:54:12.234Z</dcterms:created>
  <dcterms:modified xsi:type="dcterms:W3CDTF">2026-09-25T17:54:12.234Z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