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w0d6xge_u0w0hu_6gb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марта 2026 года № 183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2019 года № 723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Инструкции о процедурах уполномоченного государственного органа по прогнозированию и исполнению бюджета по ведению учета и отчетности" от 16 августа 2017 года № 488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учета дебиторской и кредиторской задолженности бюджетных учреждений и поступлений ресурсов от государств - членов Евразийского экономического союза в доходную часть республиканского бюджета Кыргызской Республики, в соответствии со статьями </w:t>
      </w:r>
      <w:hyperlink w:history="1" r:id="rId_wxc40ysafo8afgvwyk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74ohdczqqxdbdeyf9o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zzl-ljq9oiqn5lhxtp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118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ojrl_krnhdcgnurxss9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bcs5akiohn-6qmfcid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d4zf1ugcd3aw4zwors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osbie_otemq3-q3gnc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процедурах уполномоченного государственного органа по прогнозированию и исполнению бюджета по ведению учета и отчетности" от 16 августа 2017 года № 488 следующие </w:t>
      </w:r>
      <w:hyperlink w:history="1" r:id="rIdxzatfresud1dzslhhjb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by83vlpmcjysang9en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процедурах уполномоченного государственного органа по прогнозированию и исполнению бюджета по ведению учета и отчетности, утвержденной вышеуказанным </w:t>
      </w:r>
      <w:hyperlink w:history="1" r:id="rIdrv2y8ijx7z_egbe-jjv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дополнить абзацами десятым,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"Отчет о кредиторской задолженности" (приложение 25);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"Отчет о дебиторской задолженности" (приложение 26);";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дополнить подпунктами 13, 14 и 15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"13) ежедневное поступление ресурсов от государств - членов Евразийского экономического союза в доходную часть республиканского бюджета Кыргызской Республики (приложение 27);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отчет о зачислении и распределении сумм ввозных таможенных пошлин (приложение 28);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отчет о зачислении и распределении сумм специальных, антидемпинговых, компенсационных пошлин (приложение 29).";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Инструкцию приложениями 25-29 в редакции согласно приложениям 1-5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17 января 2020 года N 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25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А 22. Отчет о кредиторской задолженности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Функциональная классификация: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Ведомственная классификация: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Единица измерения: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9"/>
        <w:gridCol w:w="594"/>
        <w:gridCol w:w="594"/>
        <w:gridCol w:w="594"/>
        <w:gridCol w:w="594"/>
        <w:gridCol w:w="594"/>
        <w:gridCol w:w="660"/>
        <w:gridCol w:w="902"/>
        <w:gridCol w:w="867"/>
        <w:gridCol w:w="584"/>
        <w:gridCol w:w="607"/>
        <w:gridCol w:w="902"/>
        <w:gridCol w:w="902"/>
        <w:gridCol w:w="904"/>
      </w:tblGrid>
      <w:tr>
        <w:tc>
          <w:tcPr>
            <w:tcW w:type="dxa" w:w="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экономической классификации расходов</w:t>
            </w:r>
          </w:p>
        </w:tc>
        <w:tc>
          <w:tcPr>
            <w:tcW w:type="dxa" w:w="6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Реквизиты подтвер-
 ждающего документа</w:t>
            </w:r>
          </w:p>
        </w:tc>
        <w:tc>
          <w:tcPr>
            <w:tcW w:type="dxa" w:w="9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Предмет задолженности</w:t>
            </w:r>
          </w:p>
        </w:tc>
        <w:tc>
          <w:tcPr>
            <w:tcW w:type="dxa" w:w="86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кредитора (организации)</w:t>
            </w:r>
          </w:p>
        </w:tc>
        <w:tc>
          <w:tcPr>
            <w:tcW w:type="dxa" w:w="5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по договору (сомов)</w:t>
            </w:r>
          </w:p>
        </w:tc>
        <w:tc>
          <w:tcPr>
            <w:tcW w:type="dxa" w:w="6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Оплачено по договору (сомов)</w:t>
            </w:r>
          </w:p>
        </w:tc>
        <w:tc>
          <w:tcPr>
            <w:tcW w:type="dxa" w:w="9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задолженности в соответствии с актом сверки (сомов)</w:t>
            </w:r>
          </w:p>
        </w:tc>
        <w:tc>
          <w:tcPr>
            <w:tcW w:type="dxa" w:w="9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возникновения задолженности</w:t>
            </w:r>
          </w:p>
        </w:tc>
        <w:tc>
          <w:tcPr>
            <w:tcW w:type="dxa" w:w="90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Причины образования задолженности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Группа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Статья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Элемент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Текущая задолженность, всего: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Просроченная задолженность, всего: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проверки общий объем кредиторской задолженности по состоянию на отчетную дату составил _______________________________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А 23. Отчет о дебиторской задолженности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Функциональная классификация: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Ведомственная классификация: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Единица измерения: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5"/>
        <w:gridCol w:w="592"/>
        <w:gridCol w:w="592"/>
        <w:gridCol w:w="592"/>
        <w:gridCol w:w="592"/>
        <w:gridCol w:w="592"/>
        <w:gridCol w:w="668"/>
        <w:gridCol w:w="906"/>
        <w:gridCol w:w="865"/>
        <w:gridCol w:w="584"/>
        <w:gridCol w:w="615"/>
        <w:gridCol w:w="906"/>
        <w:gridCol w:w="906"/>
        <w:gridCol w:w="906"/>
      </w:tblGrid>
      <w:tr>
        <w:tc>
          <w:tcPr>
            <w:tcW w:type="dxa" w:w="8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экономической классификации расходов</w:t>
            </w:r>
          </w:p>
        </w:tc>
        <w:tc>
          <w:tcPr>
            <w:tcW w:type="dxa" w:w="66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Реквизиты подтвер-
 ждающего документа</w:t>
            </w:r>
          </w:p>
        </w:tc>
        <w:tc>
          <w:tcPr>
            <w:tcW w:type="dxa" w:w="9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Предмет задолженности</w:t>
            </w:r>
          </w:p>
        </w:tc>
        <w:tc>
          <w:tcPr>
            <w:tcW w:type="dxa" w:w="86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дебитора (организации)</w:t>
            </w:r>
          </w:p>
        </w:tc>
        <w:tc>
          <w:tcPr>
            <w:tcW w:type="dxa" w:w="5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по договору (сомов)</w:t>
            </w:r>
          </w:p>
        </w:tc>
        <w:tc>
          <w:tcPr>
            <w:tcW w:type="dxa" w:w="61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Оплачено по договору (сомов)</w:t>
            </w:r>
          </w:p>
        </w:tc>
        <w:tc>
          <w:tcPr>
            <w:tcW w:type="dxa" w:w="9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задолженности в соответствии с актом сверки (сомов)</w:t>
            </w:r>
          </w:p>
        </w:tc>
        <w:tc>
          <w:tcPr>
            <w:tcW w:type="dxa" w:w="9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возникновения задолженности</w:t>
            </w:r>
          </w:p>
        </w:tc>
        <w:tc>
          <w:tcPr>
            <w:tcW w:type="dxa" w:w="9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Причины образования задолженности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Группа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Статья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Элемент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Текущая задолженность, всего: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Просроченная задолженность, всего: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проверки общий объем дебиторской задолженности по состоянию на отчетную дату составил ________________________________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М.П.".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Ежедневное поступление ресурсов от государств - членов ЕАЭС в доходную часть республиканского бюджета Кыргызской Республики
 за "___" _________________ 20__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53"/>
        <w:gridCol w:w="1531"/>
        <w:gridCol w:w="487"/>
        <w:gridCol w:w="439"/>
        <w:gridCol w:w="175"/>
        <w:gridCol w:w="175"/>
        <w:gridCol w:w="175"/>
        <w:gridCol w:w="175"/>
        <w:gridCol w:w="175"/>
        <w:gridCol w:w="175"/>
        <w:gridCol w:w="175"/>
        <w:gridCol w:w="175"/>
        <w:gridCol w:w="175"/>
        <w:gridCol w:w="231"/>
        <w:gridCol w:w="231"/>
        <w:gridCol w:w="231"/>
        <w:gridCol w:w="231"/>
        <w:gridCol w:w="231"/>
        <w:gridCol w:w="231"/>
        <w:gridCol w:w="231"/>
        <w:gridCol w:w="231"/>
        <w:gridCol w:w="231"/>
        <w:gridCol w:w="231"/>
        <w:gridCol w:w="231"/>
        <w:gridCol w:w="231"/>
        <w:gridCol w:w="231"/>
        <w:gridCol w:w="231"/>
        <w:gridCol w:w="231"/>
        <w:gridCol w:w="231"/>
        <w:gridCol w:w="231"/>
        <w:gridCol w:w="231"/>
        <w:gridCol w:w="231"/>
        <w:gridCol w:w="231"/>
        <w:gridCol w:w="231"/>
        <w:gridCol w:w="231"/>
      </w:tblGrid>
      <w:tr>
        <w:tc>
          <w:tcPr>
            <w:tcW w:type="dxa" w:w="10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начала года</w:t>
            </w:r>
          </w:p>
        </w:tc>
        <w:tc>
          <w:tcPr>
            <w:tcW w:type="dxa" w:w="4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месяц</w:t>
            </w:r>
          </w:p>
        </w:tc>
        <w:tc>
          <w:tcPr>
            <w:tcW w:type="dxa" w:w="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</w:t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10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Налоги на международную торговлю и внешние операции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1 151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Таможенные платежи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11516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перечисленные на счета в иностранной валюте других государств-членов ЕАЭС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11 516 500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перечисленные на счет Кыргызской Республики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11517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перечисленные на счета в иностранной валюте в соответствии с Протоколом о применении специальных защитных, антидемпинговых и компенсационных мер по отношению к третьим странам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11 517 500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перечисленные на счет Кыргызской Республики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1 152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Ввозные таможенные пошлины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11 521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Ввозные таможенные пошлины, поступающие от государств-членов в соответствии с Договором о присоединении к ЕАЭС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11 521 100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поступающие от Республики Казахстан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11 521 200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поступающие от Республики Беларусь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11 521 300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поступающие от Российской Федерации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11 521 400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поступающие от Республики Армения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11 524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Специальные, антидемпинговые и компенсационные пошлины, уплаченные в соответствии с соглашениями о применении специальных защитных, антидемпинговых и компенсационных мер по отношению к третьим странам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11 524 100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поступившие от Республики Казахстан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11 524 200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поступившие от Республики Беларусь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11 524 300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поступившие от Российской Федерации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11 524 400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поступившие от Республики Армения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органа (уполномоченное лицо)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исполнитель".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
 Решением Коллегии Евразийской
 экономической комиссии
 от 2 декабря 2014 г. № 222 (форма)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
 Центрального казначейства Министерства финансов Кыргызской Республики
 </w:t>
      </w:r>
      <w:r>
        <w:rPr>
          <w:rFonts w:ascii="Arial" w:cs="Arial" w:eastAsia="Arial" w:hAnsi="Arial"/>
          <w:sz w:val="24"/>
          <w:szCs w:val="24"/>
        </w:rPr>
        <w:t xml:space="preserve">(наименование уполномоченного органа государства - члена Евразийского экономического союза)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зачислении и распределении сумм ввозных таможенных пошлин
 за "___" __________________ 20__ 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84"/>
        <w:gridCol w:w="1247"/>
        <w:gridCol w:w="1247"/>
      </w:tblGrid>
      <w:tr>
        <w:tc>
          <w:tcPr>
            <w:tcW w:type="dxa" w:w="768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49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день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начала года</w:t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1. В национальной валюте государства-члена</w:t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Суммы ввозных таможенных пошлин, зачисленные на единый счет уполномоченного органа государства-члена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Суммы исполненных уполномоченным органом государства-члена в отчетном дне зачетов в счет уплаты ввозных таможенных пошлин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Суммы ввозных таможенных пошлин, зачтенные в отчетном дне в счет погашения задолженности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Суммы ввозных таможенных пошлин, зачтенные в текущем дне в счет погашения задолженности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Суммы ввозных таможенных пошлин, возвращенные в отчетном дне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Суммы ввозных таможенных пошлин, подлежащие возврату в текущем дне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Суммы возврата ввозных таможенных пошлин, не принятые национальным (центральным) банком к исполнению в отчетном дне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Суммы ввозных таможенных пошлин, подлежащие распределению между государствами-членами, - всего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 в бюджет Российской Федерации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 в бюджет Республики Казахстан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8.3. в бюджет Республики Беларусь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8.4. в бюджет Республики Армения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8.5. в бюджет Кыргызской Республики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Суммы распределенных ввозных таможенных пошлин, перечисленные на счета в иностранной валюте других государств-членов, - всего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 в бюджет Российской Федерации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 в бюджет Республики Казахстан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9.3. в бюджет Республики Беларусь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9.4. в бюджет Республики Армения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Суммы поступлений в бюджет государства-члена доходов от распределения ввозных таможенных пошлин, перечисленные с единого счета уполномоченного органа этого государства-члена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Суммы распределенных ввозных таможенных пошлин, перечисление которых на счета в иностранной валюте других государств-членов приостановлено, - всего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 в бюджет Российской Федерации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11.2. в бюджет Республики Казахстан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11.3. в бюджет Республики Беларусь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11.4. в бюджет Республики Армения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2. В национальных валютах других государств-членов</w:t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Суммы поступлений на счета в иностранной валюте уполномоченного органа государства-члена: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 от Российской Федерации, российский рубль, - всего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12.1.1. доходы от распределения ввозных таможенных пошлин, поступившие на счета в иностранной валюте уполномоченного органа государства-члена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12.1.2. сумма поступивших на счета в иностранной валюте уполномоченного органа государства-члена процентов за просрочку при нарушении исполнения требований, предусмотренных Протоколом*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 от Республики Казахстан, тенге, - всего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12.2.1. доходы от распределения ввозных таможенных пошлин, поступившие на счета в иностранной валюте уполномоченного органа государства-члена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12.2.2. сумма поступивших на счета в иностранной валюте уполномоченного органа государства-члена процентов за просрочку при нарушении исполнения требований, предусмотренных Протоколом*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12.3. от Республики Беларусь, белорусский рубль, - всего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12.3.1. доходы от распределения ввозных таможенных пошлин, поступившие на счета в иностранной валюте уполномоченного органа государства-члена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12.3.2. сумма поступивших на счета в иностранной валюте уполномоченного органа государства-члена процентов за просрочку при нарушении исполнения требований, предусмотренных Протоколом*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12.4. от Республики Армения, драм, - всего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12.4.1. доходы от распределения ввозных таможенных пошлин, поступившие на счета в иностранной валюте уполномоченного органа государства-члена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12.4.2. сумма поступивших на счета в иностранной валюте уполномоченного органа государства-члена процентов за просрочку при нарушении исполнения требований, предусмотренных Протоколом*</w:t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 предыдущего отчета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 20__ г.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органа (уполномоченное лицо)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Ответственный исполнитель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(номер телефона)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*Протокол о порядке зачисления и распределения сумм ввозных таможенных пошлин (иных пошлин, налогов и сборов, имеющих эквивалентное действие), их перечисления в доход бюджетов государств-членов (</w:t>
      </w:r>
      <w:r>
        <w:rPr>
          <w:rFonts w:ascii="Arial" w:cs="Arial" w:eastAsia="Arial" w:hAnsi="Arial"/>
          <w:sz w:val="24"/>
          <w:szCs w:val="24"/>
        </w:rPr>
        <w:t xml:space="preserve">приложение № 5 </w:t>
      </w:r>
      <w:r>
        <w:rPr>
          <w:rFonts w:ascii="Arial" w:cs="Arial" w:eastAsia="Arial" w:hAnsi="Arial"/>
          <w:sz w:val="24"/>
          <w:szCs w:val="24"/>
        </w:rPr>
        <w:t xml:space="preserve">к Договору о Евразийском экономическом союзе от 29 мая 2014 года).".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
 Решением Коллегии Евразийской
 экономической комиссии
 от 18 декабря 2014 г. № 240 (форма)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
 Центрального казначейства Министерства финансов Кыргызской Республики
 </w:t>
      </w:r>
      <w:r>
        <w:rPr>
          <w:rFonts w:ascii="Arial" w:cs="Arial" w:eastAsia="Arial" w:hAnsi="Arial"/>
          <w:sz w:val="24"/>
          <w:szCs w:val="24"/>
        </w:rPr>
        <w:t xml:space="preserve">(наименование уполномоченного органа государства - члена Евразийского экономического союза)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зачислении и распределении сумм специальных, антидемпинговых, компенсационных пошлин
 за "___" __________________ 20__ 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45"/>
        <w:gridCol w:w="1166"/>
        <w:gridCol w:w="1166"/>
      </w:tblGrid>
      <w:tr>
        <w:tc>
          <w:tcPr>
            <w:tcW w:type="dxa" w:w="784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33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день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начала года</w:t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1. В национальной валюте государства-члена</w:t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Суммы специальных, антидемпинговых, компенсационных пошлин, зачисленные на единый счет уполномоченного органа государства-члена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Суммы исполненных уполномоченным органом государства-члена в отчетном дне зачетов в счет уплаты специальных, антидемпинговых, компенсационных пошлин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Суммы специальных, антидемпинговых, компенсационных пошлин, зачтенные в отчетном дне в счет погашения задолженности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Суммы специальных, антидемпинговых, компенсационных пошлин, зачтенные в текущем дне в счет погашения задолженности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Суммы специальных, антидемпинговых, компенсационных пошлин, возвращенные в отчетном дне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Суммы специальных, антидемпинговых, компенсационных пошлин, подлежащие возврату в текущем дне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Суммы возврата специальных, антидемпинговых, компенсационных пошлин, не принятые национальным (центральным) банком к исполнению в отчетном дне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Суммы специальных, антидемпинговых, компенсационных пошлин, подлежащие распределению между государствами-членами, - всего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 в бюджет Российской Федерации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 в бюджет Республики Казахстан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8.3. в бюджет Республики Беларусь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8.4. в бюджет Республики Армения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8.5. в бюджет Кыргызской Республики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Суммы распределенных специальных, антидемпинговых, компенсационных пошлин, перечисленные на счета в иностранной валюте других государств-членов, - всего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 в бюджет Российской Федерации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 в бюджет Республики Казахстан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9.3. в бюджет Республики Беларусь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9.4. в бюджет Республики Армения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Суммы поступлений в бюджет государства-члена доходов от распределения специальных, антидемпинговых, компенсационных пошлин, перечисленные с единого счета уполномоченного органа этого государства-члена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Суммы распределенных специальных, антидемпинговых, компенсационных пошлин, перечисление которых на счета в иностранной валюте других государств-членов приостановлено, - всего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 в бюджет Российской Федерации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11.2. в бюджет Республики Казахстан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11.3. в бюджет Республики Беларусь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11.4. в бюджет Республики Армения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2. В национальных валютах других государств-членов</w:t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Суммы поступлений на счета в иностранной валюте уполномоченного органа государства-члена: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 от Российской Федерации, российский рубль, - всего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12.1.1. доходы от распределения специальных, антидемпинговых, компенсационных пошлин, поступившие на счета в иностранной валюте уполномоченного органа государства-члена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12.1.2. сумма поступивших на счета в иностранной валюте уполномоченного органа государства-члена процентов за просрочку при нарушении исполнения требований, предусмотренных Протоколом*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 от Республики Казахстан, тенге, - всего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12.2.1. доходы от распределения специальных, антидемпинговых, компенсационных пошлин, поступившие на счета в иностранной валюте уполномоченного органа государства-члена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12.2.2. сумма поступивших на счета в иностранной валюте уполномоченного органа государства-члена процентов за просрочку при нарушении исполнения требований, предусмотренных Протоколом*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12.3. от Республики Беларусь, белорусский рубль, - всего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12.3.1. доходы от распределения специальных, антидемпинговых, компенсационных пошлин, поступившие на счета в иностранной валюте уполномоченного органа государства-члена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12.3.2. сумма поступивших на счета в иностранной валюте уполномоченного органа государства-члена процентов за просрочку при нарушении исполнения требований, предусмотренных Протоколом*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12.4. от Республики Армения, драм, - всего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12.4.1. доходы от распределения специальных, антидемпинговых, компенсационных пошлин, поступившие на счета в иностранной валюте уполномоченного органа государства-члена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12.4.2. сумма поступивших на счета в иностранной валюте уполномоченного органа государства-члена процентов за просрочку при нарушении исполнения требований, предусмотренных Протоколом*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 предыдущего отчета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 20__ г.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органа (уполномоченное лицо)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Ответственный исполнитель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(номер телефона)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*Протокол о применении специальных защитных, антидемпинговых и компенсационных мер по отношению к третьим странам (</w:t>
      </w:r>
      <w:r>
        <w:rPr>
          <w:rFonts w:ascii="Arial" w:cs="Arial" w:eastAsia="Arial" w:hAnsi="Arial"/>
          <w:sz w:val="24"/>
          <w:szCs w:val="24"/>
        </w:rPr>
        <w:t xml:space="preserve">приложение № 8 </w:t>
      </w:r>
      <w:r>
        <w:rPr>
          <w:rFonts w:ascii="Arial" w:cs="Arial" w:eastAsia="Arial" w:hAnsi="Arial"/>
          <w:sz w:val="24"/>
          <w:szCs w:val="24"/>
        </w:rPr>
        <w:t xml:space="preserve">к Договору о Евразийском экономическом союзе от 29 мая 2014 года).".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zkz6s6pbg9hmkjrmu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dalil.kg/document/158240</w:t>
      </w:r>
    </w:hyperlink>
  </w:p>
  <w:p>
    <w:pPr>
      <w:spacing w:after="0" w:before="40"/>
      <w:jc w:val="center"/>
    </w:pPr>
    <w:hyperlink w:history="1" r:id="rIdgnt6y8_5yy3a4jppntr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0d6xge_u0w0hu_6gblx" Type="http://schemas.openxmlformats.org/officeDocument/2006/relationships/hyperlink" Target="https://dalil.kg/document/230042869" TargetMode="External"/><Relationship Id="rId_wxc40ysafo8afgvwykcz" Type="http://schemas.openxmlformats.org/officeDocument/2006/relationships/hyperlink" Target="https://dalil.kg/document/111338#st_9" TargetMode="External"/><Relationship Id="rIdz74ohdczqqxdbdeyf9oi5" Type="http://schemas.openxmlformats.org/officeDocument/2006/relationships/hyperlink" Target="https://dalil.kg/document/111338#st_114" TargetMode="External"/><Relationship Id="rIduzzl-ljq9oiqn5lhxtpmz" Type="http://schemas.openxmlformats.org/officeDocument/2006/relationships/hyperlink" Target="https://dalil.kg/document/111338#st_118" TargetMode="External"/><Relationship Id="rIdojrl_krnhdcgnurxss9vl" Type="http://schemas.openxmlformats.org/officeDocument/2006/relationships/hyperlink" Target="https://dalil.kg/document/203685#st_10" TargetMode="External"/><Relationship Id="rIdcbcs5akiohn-6qmfcidxn" Type="http://schemas.openxmlformats.org/officeDocument/2006/relationships/hyperlink" Target="https://dalil.kg/document/203685#st_17" TargetMode="External"/><Relationship Id="rId-d4zf1ugcd3aw4zworshg" Type="http://schemas.openxmlformats.org/officeDocument/2006/relationships/hyperlink" Target="https://dalil.kg/document/98922" TargetMode="External"/><Relationship Id="rIdtosbie_otemq3-q3gnck_" Type="http://schemas.openxmlformats.org/officeDocument/2006/relationships/hyperlink" Target="https://dalil.kg/document/98923" TargetMode="External"/><Relationship Id="rIdxzatfresud1dzslhhjby9" Type="http://schemas.openxmlformats.org/officeDocument/2006/relationships/hyperlink" Target="https://dalil.kg/document/158240#pr1" TargetMode="External"/><Relationship Id="rIdjby83vlpmcjysang9en2-" Type="http://schemas.openxmlformats.org/officeDocument/2006/relationships/hyperlink" Target="https://dalil.kg/document/98923" TargetMode="External"/><Relationship Id="rIdrv2y8ijx7z_egbe-jjvw1" Type="http://schemas.openxmlformats.org/officeDocument/2006/relationships/hyperlink" Target="https://dalil.kg/document/9892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zkz6s6pbg9hmkjrmu3l" Type="http://schemas.openxmlformats.org/officeDocument/2006/relationships/hyperlink" Target="https://dalil.kg/document/158240" TargetMode="External"/><Relationship Id="rIdgnt6y8_5yy3a4jppntr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2026-09-26T09:56:56.139Z</dcterms:created>
  <dcterms:modified xsi:type="dcterms:W3CDTF">2026-09-26T09:56:56.139Z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