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«Унаа»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Настоящее Положение регламентирует деятельность Государственного учреждения «Унаа» при Министерстве цифрового развития Кыргызской Республики (далее – Учреждение), осуществляющего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–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Учреждение является подведомственным учреждением Министерства цифрового развития Кыргызской Республики 
 (далее – Министерство).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Учреждение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Работники Учреждения, кроме директора и заместителей директора, не являются государственными гражданскими служащими.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  Учреждение </w:t>
      </w:r>
      <w:r>
        <w:rPr>
          <w:rFonts w:ascii="Arial" w:cs="Arial" w:eastAsia="Arial" w:hAnsi="Arial"/>
          <w:sz w:val="24"/>
          <w:szCs w:val="24"/>
        </w:rPr>
        <w:t xml:space="preserve">обладает статусом юридического лица, созданного в организационно-правовой форме государственного учреждения,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 </w:t>
      </w:r>
      <w:r>
        <w:rPr>
          <w:rFonts w:ascii="Arial" w:cs="Arial" w:eastAsia="Arial" w:hAnsi="Arial"/>
          <w:sz w:val="24"/>
          <w:szCs w:val="24"/>
        </w:rPr>
        <w:t xml:space="preserve">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 Контроль за деятельностью Учреждения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  Полное фирменное наименование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Санариптик өнүктүрүү министрлигинин алдындагы «Унаа»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учреждение «Унаа» при Министерстве цифрового развития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«Унаа» ММ»;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«ГУ «Унаа».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 Юридический адрес: Кыргызская Республика, город Бишкек,
 ул. Чокана Валиханова, 2а.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реализация государственной политики в области регистрации, перерегистрации транспортных средств, выдачи </w:t>
      </w:r>
      <w:r>
        <w:rPr>
          <w:rFonts w:ascii="Arial" w:cs="Arial" w:eastAsia="Arial" w:hAnsi="Arial"/>
          <w:sz w:val="24"/>
          <w:szCs w:val="24"/>
        </w:rPr>
        <w:t xml:space="preserve">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средств, прав и ограничений на транспортные средства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участие в создании, регистрации, формировании и обслуживании информационных ресурсов в пределах компетенции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анализ состояния и выработка предложений по совершенствованию законодательства в сфере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 и водительского состава, внесение их на рассмотрение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обеспечение реализации прав граждан и организаций на доступ к информационным ресурсам;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пределах своей компетенции и в соответствии с возложенными на него задачами осуществляет: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на рассмотрение Министерства предложений по разработке проектов нормативных правовых актов в сфере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 </w:t>
      </w:r>
      <w:r>
        <w:rPr>
          <w:rFonts w:ascii="Arial" w:cs="Arial" w:eastAsia="Arial" w:hAnsi="Arial"/>
          <w:sz w:val="24"/>
          <w:szCs w:val="24"/>
        </w:rPr>
        <w:t xml:space="preserve">транспортных средств и водительского состава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на рассмотрение Министерства предложений по разработке и развитию единых государственных информационных ресурсов,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на рассмотрение Министерства предложений, с учетом международной практики, по совершенствованию системы регистрации, пере</w:t>
      </w:r>
      <w:r>
        <w:rPr>
          <w:rFonts w:ascii="Arial" w:cs="Arial" w:eastAsia="Arial" w:hAnsi="Arial"/>
          <w:sz w:val="24"/>
          <w:szCs w:val="24"/>
        </w:rPr>
        <w:t xml:space="preserve">ре</w:t>
      </w:r>
      <w:r>
        <w:rPr>
          <w:rFonts w:ascii="Arial" w:cs="Arial" w:eastAsia="Arial" w:hAnsi="Arial"/>
          <w:sz w:val="24"/>
          <w:szCs w:val="24"/>
        </w:rPr>
        <w:t xml:space="preserve">гистрации транспортных средств, подготовки и квалификации водительского состава, документирования и учета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в Министерство предложений по разработке проектов международных </w:t>
      </w:r>
      <w:r>
        <w:rPr>
          <w:rFonts w:ascii="Arial" w:cs="Arial" w:eastAsia="Arial" w:hAnsi="Arial"/>
          <w:sz w:val="24"/>
          <w:szCs w:val="24"/>
        </w:rPr>
        <w:t xml:space="preserve">договоров</w:t>
      </w:r>
      <w:r>
        <w:rPr>
          <w:rFonts w:ascii="Arial" w:cs="Arial" w:eastAsia="Arial" w:hAnsi="Arial"/>
          <w:sz w:val="24"/>
          <w:szCs w:val="24"/>
        </w:rPr>
        <w:t xml:space="preserve"> в рамках своей компетенции, обеспечение реализации международных проектов и программ;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разработке требований по обеспечению безопасности государственных информационных систем путем внесения предложений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разработке стандартов предоставления государственных услуг, в пределах компетенции, путем внесения предложений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в работе координационных и иных комиссий, рабочих групп по вопросам, отнесенным к компетенции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участие по предложению уполномоченного государственного органа в сфере образования в разработке программ подготовки, переподготовки водителей;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регистрации, перерегистрации транспортных средств, выдача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реализация использованных и аннулированных государственных регистрационных номерных знаков (лом цветных металлов) транспортных средств на конкурсной основе (аукционе);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допуска лиц к приему и проведению квалификационных экзаменов на получение водительского удостоверения, удостоверения тракториста-машиниста, приема квалификационных экзаменов;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рассмотрение обращений, жалоб, заявлений и предложений граждан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по согласованию с Министерством международного сотрудничества по вопросам, отнесенным к компетенции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информирование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внесение предложений Министерству по повышению потенциала и квалификации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контроля за деятельностью, мониторинга и оценки деятельности территориальных регистрационных отделов (АвтоЦон) Учреждения по исполнению государственных и целевых программ в области регистрации</w:t>
      </w:r>
      <w:r>
        <w:rPr>
          <w:rFonts w:ascii="Arial" w:cs="Arial" w:eastAsia="Arial" w:hAnsi="Arial"/>
          <w:sz w:val="24"/>
          <w:szCs w:val="24"/>
        </w:rPr>
        <w:t xml:space="preserve">, перерегистрации</w:t>
      </w:r>
      <w:r>
        <w:rPr>
          <w:rFonts w:ascii="Arial" w:cs="Arial" w:eastAsia="Arial" w:hAnsi="Arial"/>
          <w:sz w:val="24"/>
          <w:szCs w:val="24"/>
        </w:rPr>
        <w:t xml:space="preserve">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ведение в установленном порядке учета имеющихся ограничений на 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ведение в установленном порядке учета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функции предоставления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формирование базы данных зарегистрированных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снятия с учета, выбраковки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персонификация бланков международных водительских удостоверений Кыргызской Республики, удостоверений тракториста-машиниста, регистрационных документов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взимание сборов за регистрацию и перерегистрацию транспортных средств,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учета кандидатов на получение водительского удостоверения, удостоверения тракториста-машиниста;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осуществление выдачи и обмена лицам, сдавшим квалификационные экзамены, водительских удостоверений, удостоверений 
 тракториста-машиниста;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обеспечение реализации, выдачи и замены государственных регистрационных номерных знаков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обеспечение формирования, хранения, использования и безопасности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  взаимодействие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органа,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осуществляет иные функции, отнесенные к компетенции Учреждения,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Учреждения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его компетенции;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гражданско-правовые договоры с юридическими лицами, независимо от их организационно-правовых форм, а также с физическими лицами для обеспечения функционирования деятельности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на договорной основе специалистов для консультирования, обучения работников и выполнения функций Учреждения и других целей;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работников, в том числе за рубеж, для участия в международных конференциях, семинарах, выставках;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рекламодателем.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Учреждения обязаны хранить государственную, служебную и иную охраняемую законом тайну, в том числе после прекращения работы,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Учреждения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гражданских служащих законодательством в сферах государственной гражданской службы и противодействия коррупции.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возглавляет директор, назначаемый на должность и освобождаемый от должности Председателем Кабинета Мин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надлежащее выполнение возложенных на Учреждение задач и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Учреждении предусмотрены должности двух заместителей, которые назначаются на должность и освобождаются от должности заместителем Председателя Кабинета Министров – министром цифрового развития Кыргызской Республики в соответствии с законодательством Кыргызской Республики в сфере государственной гражданской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замещает один из заместителей согласно распределению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штатное расписание Учреждения, его территориальных регистрационных отделов (АвтоЦОН) утверждаются директором, по согласованию с Министерством.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Учреждения назначаются на должность и освобождаются от должности директором. Порядок приема на работу, перевода и перемещения определяется директором в соответствии с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утверждает заместитель Председателя Кабинета Министров – министр цифрового развития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Учреждения: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Учреждением и несет персональную ответственность за выполнение возложенных задач и функций, и результаты его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</w:t>
      </w:r>
      <w:r>
        <w:rPr>
          <w:rFonts w:ascii="Arial" w:cs="Arial" w:eastAsia="Arial" w:hAnsi="Arial"/>
          <w:sz w:val="24"/>
          <w:szCs w:val="24"/>
        </w:rPr>
        <w:t xml:space="preserve">и иные </w:t>
      </w:r>
      <w:r>
        <w:rPr>
          <w:rFonts w:ascii="Arial" w:cs="Arial" w:eastAsia="Arial" w:hAnsi="Arial"/>
          <w:sz w:val="24"/>
          <w:szCs w:val="24"/>
        </w:rPr>
        <w:t xml:space="preserve">счета, подписывает банковские и финансовые документы;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планы работы, сметы доходов и расходов, форму системы оплаты труда, функциональные обязанности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и управляет имуществом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всех работников Учреждения;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и территориальных регистрационных отделах (АвтоЦОН) Учреждения, внутренний порядок работы;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поощрения и меры дисциплинарной ответственности в отношении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доплаты, утверждает положение о премировании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работников Учреждения к награждению ведомственными наградами Министерства, а также государственными наградами;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Учреждения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в случаях, предусмотренных законодательством Кыргызской Республики, проводит внутренний аудит за счет средств, находящихся в его распоряжении.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основано на праве оперативного 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Движимое и недвижимое имущество Учреждения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Учреждения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поступающие от оказания государственных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Учреждения производятся за счет средств, аккумулируемых на его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Учреждения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ликвидация Учреждения осуществляются в порядке, предусмотренных гражданским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деятельности Учреждения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szsspt5szf9fszad_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dalil.kg/document/158333</w:t>
      </w:r>
    </w:hyperlink>
  </w:p>
  <w:p>
    <w:pPr>
      <w:spacing w:after="0" w:before="40"/>
      <w:jc w:val="center"/>
    </w:pPr>
    <w:hyperlink w:history="1" r:id="rIdnlhkytizwgex4efkbrn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szsspt5szf9fszad_kr" Type="http://schemas.openxmlformats.org/officeDocument/2006/relationships/hyperlink" Target="https://dalil.kg/document/158333" TargetMode="External"/><Relationship Id="rIdnlhkytizwgex4efkbrn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2026-09-25T03:00:05.431Z</dcterms:created>
  <dcterms:modified xsi:type="dcterms:W3CDTF">2026-09-25T03:00:05.431Z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