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r2okkyc-n-l8_qtimvm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июля 2025 года № 437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dozqcawjw8evw4hom3lb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декабря 2019 года № 719)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работы и обращения с ртутьсодержащими медицинскими изделиями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работы и обращения с ртутьсодержащими медицинскими изделиями (далее - Порядок) определяют порядок работы с ртутьсодержащими медицинскими изделиями, ее соединениями и приборами с ртутным заполнением и применяется в работе следующих организаций здравоохранения, независимо от формы собственности (далее - организации здравоохранения):</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 организации здравоохранения;</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b/>
          <w:bCs/>
          <w:i/>
          <w:iCs/>
          <w:sz w:val="24"/>
          <w:szCs w:val="24"/>
        </w:rPr>
        <w:t xml:space="preserve">1</w:t>
      </w:r>
      <w:r>
        <w:rPr>
          <w:rFonts w:ascii="Arial" w:cs="Arial" w:eastAsia="Arial" w:hAnsi="Arial"/>
          <w:i/>
          <w:iCs/>
          <w:sz w:val="24"/>
          <w:szCs w:val="24"/>
        </w:rPr>
        <w:t xml:space="preserve"> настоящего п</w:t>
      </w:r>
      <w:r>
        <w:rPr>
          <w:rFonts w:ascii="Arial" w:cs="Arial" w:eastAsia="Arial" w:hAnsi="Arial"/>
          <w:i/>
          <w:iCs/>
          <w:sz w:val="24"/>
          <w:szCs w:val="24"/>
        </w:rPr>
        <w:t xml:space="preserve">орядка</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b/>
          <w:bCs/>
          <w:i/>
          <w:iCs/>
          <w:sz w:val="24"/>
          <w:szCs w:val="24"/>
        </w:rPr>
        <w:t xml:space="preserve">1</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2. К ртутьсодержащим медицинским изделиям (далее ртутьсодержащие изделия) относятся следующие изделия и устройства, содержащие металлическую ртуть или ее соединения:</w:t>
      </w:r>
    </w:p>
    <w:p>
      <w:pPr>
        <w:spacing w:after="60"/>
        <w:ind w:firstLine="567"/>
        <w:jc w:val="both"/>
      </w:pPr>
      <w:r>
        <w:rPr>
          <w:rFonts w:ascii="Arial" w:cs="Arial" w:eastAsia="Arial" w:hAnsi="Arial"/>
          <w:sz w:val="24"/>
          <w:szCs w:val="24"/>
        </w:rPr>
        <w:t xml:space="preserve">- измерительные приборы;</w:t>
      </w:r>
    </w:p>
    <w:p>
      <w:pPr>
        <w:spacing w:after="60"/>
        <w:ind w:firstLine="567"/>
        <w:jc w:val="both"/>
      </w:pPr>
      <w:r>
        <w:rPr>
          <w:rFonts w:ascii="Arial" w:cs="Arial" w:eastAsia="Arial" w:hAnsi="Arial"/>
          <w:sz w:val="24"/>
          <w:szCs w:val="24"/>
        </w:rPr>
        <w:t xml:space="preserve">- терморегуляторы;</w:t>
      </w:r>
    </w:p>
    <w:p>
      <w:pPr>
        <w:spacing w:after="60"/>
        <w:ind w:firstLine="567"/>
        <w:jc w:val="both"/>
      </w:pPr>
      <w:r>
        <w:rPr>
          <w:rFonts w:ascii="Arial" w:cs="Arial" w:eastAsia="Arial" w:hAnsi="Arial"/>
          <w:sz w:val="24"/>
          <w:szCs w:val="24"/>
        </w:rPr>
        <w:t xml:space="preserve">- барометры и манометры ртутные;</w:t>
      </w:r>
    </w:p>
    <w:p>
      <w:pPr>
        <w:spacing w:after="60"/>
        <w:ind w:firstLine="567"/>
        <w:jc w:val="both"/>
      </w:pPr>
      <w:r>
        <w:rPr>
          <w:rFonts w:ascii="Arial" w:cs="Arial" w:eastAsia="Arial" w:hAnsi="Arial"/>
          <w:sz w:val="24"/>
          <w:szCs w:val="24"/>
        </w:rPr>
        <w:t xml:space="preserve">- лабораторные, технические и медицинские ртутные термометры;</w:t>
      </w:r>
    </w:p>
    <w:p>
      <w:pPr>
        <w:spacing w:after="60"/>
        <w:ind w:firstLine="567"/>
        <w:jc w:val="both"/>
      </w:pPr>
      <w:r>
        <w:rPr>
          <w:rFonts w:ascii="Arial" w:cs="Arial" w:eastAsia="Arial" w:hAnsi="Arial"/>
          <w:sz w:val="24"/>
          <w:szCs w:val="24"/>
        </w:rPr>
        <w:t xml:space="preserve">- тонометры;</w:t>
      </w:r>
    </w:p>
    <w:p>
      <w:pPr>
        <w:spacing w:after="60"/>
        <w:ind w:firstLine="567"/>
        <w:jc w:val="both"/>
      </w:pPr>
      <w:r>
        <w:rPr>
          <w:rFonts w:ascii="Arial" w:cs="Arial" w:eastAsia="Arial" w:hAnsi="Arial"/>
          <w:sz w:val="24"/>
          <w:szCs w:val="24"/>
        </w:rPr>
        <w:t xml:space="preserve">- расходомеры;</w:t>
      </w:r>
    </w:p>
    <w:p>
      <w:pPr>
        <w:spacing w:after="60"/>
        <w:ind w:firstLine="567"/>
        <w:jc w:val="both"/>
      </w:pPr>
      <w:r>
        <w:rPr>
          <w:rFonts w:ascii="Arial" w:cs="Arial" w:eastAsia="Arial" w:hAnsi="Arial"/>
          <w:sz w:val="24"/>
          <w:szCs w:val="24"/>
        </w:rPr>
        <w:t xml:space="preserve">- уровнемеры;</w:t>
      </w:r>
    </w:p>
    <w:p>
      <w:pPr>
        <w:spacing w:after="60"/>
        <w:ind w:firstLine="567"/>
        <w:jc w:val="both"/>
      </w:pPr>
      <w:r>
        <w:rPr>
          <w:rFonts w:ascii="Arial" w:cs="Arial" w:eastAsia="Arial" w:hAnsi="Arial"/>
          <w:sz w:val="24"/>
          <w:szCs w:val="24"/>
        </w:rPr>
        <w:t xml:space="preserve">- игнитроны - специальные приборы, применяемые в мощных выпрямительных устройствах;</w:t>
      </w:r>
    </w:p>
    <w:p>
      <w:pPr>
        <w:spacing w:after="60"/>
        <w:ind w:firstLine="567"/>
        <w:jc w:val="both"/>
      </w:pPr>
      <w:r>
        <w:rPr>
          <w:rFonts w:ascii="Arial" w:cs="Arial" w:eastAsia="Arial" w:hAnsi="Arial"/>
          <w:sz w:val="24"/>
          <w:szCs w:val="24"/>
        </w:rPr>
        <w:t xml:space="preserve">- ртутьсодержащие гальванические элементы;</w:t>
      </w:r>
    </w:p>
    <w:p>
      <w:pPr>
        <w:spacing w:after="60"/>
        <w:ind w:firstLine="567"/>
        <w:jc w:val="both"/>
      </w:pPr>
      <w:r>
        <w:rPr>
          <w:rFonts w:ascii="Arial" w:cs="Arial" w:eastAsia="Arial" w:hAnsi="Arial"/>
          <w:sz w:val="24"/>
          <w:szCs w:val="24"/>
        </w:rPr>
        <w:t xml:space="preserve">- люминесцентные лампы с ртутным заполнением высокого и низкого давления;</w:t>
      </w:r>
    </w:p>
    <w:p>
      <w:pPr>
        <w:spacing w:after="60"/>
        <w:ind w:firstLine="567"/>
        <w:jc w:val="both"/>
      </w:pPr>
      <w:r>
        <w:rPr>
          <w:rFonts w:ascii="Arial" w:cs="Arial" w:eastAsia="Arial" w:hAnsi="Arial"/>
          <w:sz w:val="24"/>
          <w:szCs w:val="24"/>
        </w:rPr>
        <w:t xml:space="preserve">- стоматологическая амальгама.</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b/>
          <w:bCs/>
          <w:sz w:val="24"/>
          <w:szCs w:val="24"/>
        </w:rPr>
        <w:t xml:space="preserve">демеркуризация</w:t>
      </w:r>
      <w:r>
        <w:rPr>
          <w:rFonts w:ascii="Arial" w:cs="Arial" w:eastAsia="Arial" w:hAnsi="Arial"/>
          <w:sz w:val="24"/>
          <w:szCs w:val="24"/>
        </w:rPr>
        <w:t xml:space="preserve"> - удаление ртути и ее соединений физико-химическими или механическими способами с целью исключения отравления людей и животных;</w:t>
      </w:r>
    </w:p>
    <w:p>
      <w:pPr>
        <w:spacing w:after="60"/>
        <w:ind w:firstLine="567"/>
        <w:jc w:val="both"/>
      </w:pPr>
      <w:r>
        <w:rPr>
          <w:rFonts w:ascii="Arial" w:cs="Arial" w:eastAsia="Arial" w:hAnsi="Arial"/>
          <w:b/>
          <w:bCs/>
          <w:sz w:val="24"/>
          <w:szCs w:val="24"/>
        </w:rPr>
        <w:t xml:space="preserve">вводный инструктаж</w:t>
      </w:r>
      <w:r>
        <w:rPr>
          <w:rFonts w:ascii="Arial" w:cs="Arial" w:eastAsia="Arial" w:hAnsi="Arial"/>
          <w:sz w:val="24"/>
          <w:szCs w:val="24"/>
        </w:rPr>
        <w:t xml:space="preserve"> - инструктаж по безопасности работы с ртутьсодержащими изделиями, проводимый со всеми сотрудниками, принимаемыми на работу в организации здравоохранения, с работниками, прибывшими в организацию здравоохранения в командировку, с учащимися учебных заведений, направленными в организацию на производственную практику;</w:t>
      </w:r>
    </w:p>
    <w:p>
      <w:pPr>
        <w:spacing w:after="60"/>
        <w:ind w:firstLine="567"/>
        <w:jc w:val="both"/>
      </w:pP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w:t>
      </w:r>
      <w:r>
        <w:rPr>
          <w:rFonts w:ascii="Arial" w:cs="Arial" w:eastAsia="Arial" w:hAnsi="Arial"/>
          <w:sz w:val="24"/>
          <w:szCs w:val="24"/>
        </w:rPr>
        <w:t xml:space="preserve"> - вовлечение ртутных отходов в новые технологические циклы, использование в полезных целях, использование в качестве вторичного сырья и для других целей.</w:t>
      </w:r>
    </w:p>
    <w:p>
      <w:pPr>
        <w:spacing w:after="60"/>
        <w:ind w:firstLine="567"/>
        <w:jc w:val="both"/>
      </w:pPr>
      <w:r>
        <w:rPr>
          <w:rFonts w:ascii="Arial" w:cs="Arial" w:eastAsia="Arial" w:hAnsi="Arial"/>
          <w:sz w:val="24"/>
          <w:szCs w:val="24"/>
        </w:rPr>
        <w:t xml:space="preserve">4. К работе с ртутьсодержащими изделиями допускаются лица не моложе 18 лет, прошедшие медицинское освидетельствование, вводный инструктаж, обучение и стажировку на рабочем месте, проверку знаний требований охраны труда.</w:t>
      </w:r>
    </w:p>
    <w:p>
      <w:pPr>
        <w:spacing w:after="60"/>
        <w:ind w:firstLine="567"/>
        <w:jc w:val="both"/>
      </w:pPr>
      <w:r>
        <w:rPr>
          <w:rFonts w:ascii="Arial" w:cs="Arial" w:eastAsia="Arial" w:hAnsi="Arial"/>
          <w:sz w:val="24"/>
          <w:szCs w:val="24"/>
        </w:rPr>
        <w:t xml:space="preserve">5. Организации здравоохранения, независимо от формы собственности, обязаны проводить семинары по обучению персонала мероприятиям по профилактике ртутных интоксикаций не реже двух раз в год.</w:t>
      </w:r>
    </w:p>
    <w:p>
      <w:pPr>
        <w:spacing w:after="200" w:before="200"/>
        <w:jc w:val="center"/>
      </w:pPr>
      <w:r>
        <w:rPr>
          <w:rFonts w:ascii="Arial" w:cs="Arial" w:eastAsia="Arial" w:hAnsi="Arial"/>
          <w:b/>
          <w:bCs/>
          <w:sz w:val="24"/>
          <w:szCs w:val="24"/>
        </w:rPr>
        <w:t xml:space="preserve">2. Правила работы и хранения ртутьсодержащих изделий</w:t>
      </w:r>
    </w:p>
    <w:p>
      <w:pPr>
        <w:spacing w:after="60"/>
        <w:ind w:firstLine="567"/>
        <w:jc w:val="both"/>
      </w:pPr>
      <w:r>
        <w:rPr>
          <w:rFonts w:ascii="Arial" w:cs="Arial" w:eastAsia="Arial" w:hAnsi="Arial"/>
          <w:sz w:val="24"/>
          <w:szCs w:val="24"/>
        </w:rPr>
        <w:t xml:space="preserve">6. При работе с ртутьсодержащими изделиями персонал организаций здравоохранения обязан:</w:t>
      </w:r>
    </w:p>
    <w:p>
      <w:pPr>
        <w:spacing w:after="60"/>
        <w:ind w:firstLine="567"/>
        <w:jc w:val="both"/>
      </w:pPr>
      <w:r>
        <w:rPr>
          <w:rFonts w:ascii="Arial" w:cs="Arial" w:eastAsia="Arial" w:hAnsi="Arial"/>
          <w:sz w:val="24"/>
          <w:szCs w:val="24"/>
        </w:rPr>
        <w:t xml:space="preserve">- соблюдать порядок работы при обращении с ртутьсодержащими изделиями, в соответствии с настоящим Порядком;</w:t>
      </w:r>
    </w:p>
    <w:p>
      <w:pPr>
        <w:spacing w:after="60"/>
        <w:ind w:firstLine="567"/>
        <w:jc w:val="both"/>
      </w:pPr>
      <w:r>
        <w:rPr>
          <w:rFonts w:ascii="Arial" w:cs="Arial" w:eastAsia="Arial" w:hAnsi="Arial"/>
          <w:sz w:val="24"/>
          <w:szCs w:val="24"/>
        </w:rPr>
        <w:t xml:space="preserve">- выполнять правила внутреннего трудового распорядка;</w:t>
      </w:r>
    </w:p>
    <w:p>
      <w:pPr>
        <w:spacing w:after="60"/>
        <w:ind w:firstLine="56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60"/>
        <w:ind w:firstLine="567"/>
        <w:jc w:val="both"/>
      </w:pPr>
      <w:r>
        <w:rPr>
          <w:rFonts w:ascii="Arial" w:cs="Arial" w:eastAsia="Arial" w:hAnsi="Arial"/>
          <w:sz w:val="24"/>
          <w:szCs w:val="24"/>
        </w:rPr>
        <w:t xml:space="preserve">- соблюдать требования охраны труда;</w:t>
      </w:r>
    </w:p>
    <w:p>
      <w:pPr>
        <w:spacing w:after="60"/>
        <w:ind w:firstLine="56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60"/>
        <w:ind w:firstLine="567"/>
        <w:jc w:val="both"/>
      </w:pPr>
      <w:r>
        <w:rPr>
          <w:rFonts w:ascii="Arial" w:cs="Arial" w:eastAsia="Arial" w:hAnsi="Arial"/>
          <w:sz w:val="24"/>
          <w:szCs w:val="24"/>
        </w:rPr>
        <w:t xml:space="preserve">- проходить обучение безопасным методам и приемам выполнения работ, оказанию первой помощи пострадавшим на производстве, инструктаж по охране труда, проверку знаний требований охраны труда;</w:t>
      </w:r>
    </w:p>
    <w:p>
      <w:pPr>
        <w:spacing w:after="60"/>
        <w:ind w:firstLine="567"/>
        <w:jc w:val="both"/>
      </w:pPr>
      <w:r>
        <w:rPr>
          <w:rFonts w:ascii="Arial" w:cs="Arial" w:eastAsia="Arial" w:hAnsi="Arial"/>
          <w:sz w:val="24"/>
          <w:szCs w:val="24"/>
        </w:rPr>
        <w:t xml:space="preserve">- проходить обязательные периодические (в течение трудовой деятельности) медицинские осмотры (обследования), а также внеочередные медицинские осмотры (обследования) по направлению работодателя в случаях, предусмотренных трудовым законодательством и законодательством Кыргызской Республики в сфере общественного здравоохранения;</w:t>
      </w:r>
    </w:p>
    <w:p>
      <w:pPr>
        <w:spacing w:after="60"/>
        <w:ind w:firstLine="567"/>
        <w:jc w:val="both"/>
      </w:pPr>
      <w:r>
        <w:rPr>
          <w:rFonts w:ascii="Arial" w:cs="Arial" w:eastAsia="Arial" w:hAnsi="Arial"/>
          <w:sz w:val="24"/>
          <w:szCs w:val="24"/>
        </w:rPr>
        <w:t xml:space="preserve">- уметь оказывать первую помощь пострадавшим от электрического тока и при других несчастных случаях;</w:t>
      </w:r>
    </w:p>
    <w:p>
      <w:pPr>
        <w:spacing w:after="60"/>
        <w:ind w:firstLine="567"/>
        <w:jc w:val="both"/>
      </w:pPr>
      <w:r>
        <w:rPr>
          <w:rFonts w:ascii="Arial" w:cs="Arial" w:eastAsia="Arial" w:hAnsi="Arial"/>
          <w:sz w:val="24"/>
          <w:szCs w:val="24"/>
        </w:rPr>
        <w:t xml:space="preserve">- уметь применять первичные средства пожаротушения.</w:t>
      </w:r>
    </w:p>
    <w:p>
      <w:pPr>
        <w:spacing w:after="60"/>
        <w:ind w:firstLine="567"/>
        <w:jc w:val="both"/>
      </w:pPr>
      <w:r>
        <w:rPr>
          <w:rFonts w:ascii="Arial" w:cs="Arial" w:eastAsia="Arial" w:hAnsi="Arial"/>
          <w:sz w:val="24"/>
          <w:szCs w:val="24"/>
        </w:rPr>
        <w:t xml:space="preserve">7. При работе с ртутьсодержащими изделиями на персонал организаций здравоохранения возможно воздействие следующих опасных и вредных производственных факторов:</w:t>
      </w:r>
    </w:p>
    <w:p>
      <w:pPr>
        <w:spacing w:after="60"/>
        <w:ind w:firstLine="567"/>
        <w:jc w:val="both"/>
      </w:pPr>
      <w:r>
        <w:rPr>
          <w:rFonts w:ascii="Arial" w:cs="Arial" w:eastAsia="Arial" w:hAnsi="Arial"/>
          <w:sz w:val="24"/>
          <w:szCs w:val="24"/>
        </w:rPr>
        <w:t xml:space="preserve">- появление в зоне работы ядовитых сред;</w:t>
      </w:r>
    </w:p>
    <w:p>
      <w:pPr>
        <w:spacing w:after="60"/>
        <w:ind w:firstLine="567"/>
        <w:jc w:val="both"/>
      </w:pPr>
      <w:r>
        <w:rPr>
          <w:rFonts w:ascii="Arial" w:cs="Arial" w:eastAsia="Arial" w:hAnsi="Arial"/>
          <w:sz w:val="24"/>
          <w:szCs w:val="24"/>
        </w:rPr>
        <w:t xml:space="preserve">- вредные вещества (ртуть);</w:t>
      </w:r>
    </w:p>
    <w:p>
      <w:pPr>
        <w:spacing w:after="60"/>
        <w:ind w:firstLine="567"/>
        <w:jc w:val="both"/>
      </w:pPr>
      <w:r>
        <w:rPr>
          <w:rFonts w:ascii="Arial" w:cs="Arial" w:eastAsia="Arial" w:hAnsi="Arial"/>
          <w:sz w:val="24"/>
          <w:szCs w:val="24"/>
        </w:rPr>
        <w:t xml:space="preserve">- недостаточная освещенность рабочих мест.</w:t>
      </w:r>
    </w:p>
    <w:p>
      <w:pPr>
        <w:spacing w:after="60"/>
        <w:ind w:firstLine="567"/>
        <w:jc w:val="both"/>
      </w:pPr>
      <w:r>
        <w:rPr>
          <w:rFonts w:ascii="Arial" w:cs="Arial" w:eastAsia="Arial" w:hAnsi="Arial"/>
          <w:sz w:val="24"/>
          <w:szCs w:val="24"/>
        </w:rPr>
        <w:t xml:space="preserve">8. При работе с ртутьсодержащими изделиями персонал организаций здравоохранения должен быть обеспечен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60"/>
        <w:ind w:firstLine="567"/>
        <w:jc w:val="both"/>
      </w:pPr>
      <w:r>
        <w:rPr>
          <w:rFonts w:ascii="Arial" w:cs="Arial" w:eastAsia="Arial" w:hAnsi="Arial"/>
          <w:sz w:val="24"/>
          <w:szCs w:val="24"/>
        </w:rPr>
        <w:t xml:space="preserve">9. В случае возникновения аварий или ситуаций, которые могут привести к авариям и несчастным случаям, необходимо:</w:t>
      </w:r>
    </w:p>
    <w:p>
      <w:pPr>
        <w:spacing w:after="60"/>
        <w:ind w:firstLine="567"/>
        <w:jc w:val="both"/>
      </w:pPr>
      <w:r>
        <w:rPr>
          <w:rFonts w:ascii="Arial" w:cs="Arial" w:eastAsia="Arial" w:hAnsi="Arial"/>
          <w:sz w:val="24"/>
          <w:szCs w:val="24"/>
        </w:rPr>
        <w:t xml:space="preserve">- немедленно прекратить работы;</w:t>
      </w:r>
    </w:p>
    <w:p>
      <w:pPr>
        <w:spacing w:after="60"/>
        <w:ind w:firstLine="567"/>
        <w:jc w:val="both"/>
      </w:pPr>
      <w:r>
        <w:rPr>
          <w:rFonts w:ascii="Arial" w:cs="Arial" w:eastAsia="Arial" w:hAnsi="Arial"/>
          <w:sz w:val="24"/>
          <w:szCs w:val="24"/>
        </w:rPr>
        <w:t xml:space="preserve">- принять меры по устранению причин аварий или ситуаций, которые могут привести к авариям или несчастным случаям.</w:t>
      </w:r>
    </w:p>
    <w:p>
      <w:pPr>
        <w:spacing w:after="60"/>
        <w:ind w:firstLine="567"/>
        <w:jc w:val="both"/>
      </w:pPr>
      <w:r>
        <w:rPr>
          <w:rFonts w:ascii="Arial" w:cs="Arial" w:eastAsia="Arial" w:hAnsi="Arial"/>
          <w:sz w:val="24"/>
          <w:szCs w:val="24"/>
        </w:rPr>
        <w:t xml:space="preserve">Хранение ртути для изготовления стоматологической амальгамы допускается только под водой, в стеклянной банке с притертой пробкой.</w:t>
      </w:r>
    </w:p>
    <w:p>
      <w:pPr>
        <w:spacing w:after="60"/>
        <w:ind w:firstLine="567"/>
        <w:jc w:val="both"/>
      </w:pPr>
      <w:r>
        <w:rPr>
          <w:rFonts w:ascii="Arial" w:cs="Arial" w:eastAsia="Arial" w:hAnsi="Arial"/>
          <w:sz w:val="24"/>
          <w:szCs w:val="24"/>
        </w:rPr>
        <w:t xml:space="preserve">Запрещаются работы по изготовлению стоматологической амальгамы без вытяжных шкафов и специальных поддонов.</w:t>
      </w:r>
    </w:p>
    <w:p>
      <w:pPr>
        <w:spacing w:after="60"/>
        <w:ind w:firstLine="567"/>
        <w:jc w:val="both"/>
      </w:pPr>
      <w:r>
        <w:rPr>
          <w:rFonts w:ascii="Arial" w:cs="Arial" w:eastAsia="Arial" w:hAnsi="Arial"/>
          <w:sz w:val="24"/>
          <w:szCs w:val="24"/>
        </w:rPr>
        <w:t xml:space="preserve">Стоматологическое оборудование должно быть оснащено специальными фильтрами для сбора остатков стоматологической амальгамы, прошедших через слюноотсасывающую систему. Фильтры для сбора амальгамы чистятся, а отходы, содержащие ртуть, помещаются и хранятся в специальных контейнерах.</w:t>
      </w:r>
    </w:p>
    <w:p>
      <w:pPr>
        <w:spacing w:after="60"/>
        <w:ind w:firstLine="567"/>
        <w:jc w:val="both"/>
      </w:pPr>
      <w:r>
        <w:rPr>
          <w:rFonts w:ascii="Arial" w:cs="Arial" w:eastAsia="Arial" w:hAnsi="Arial"/>
          <w:sz w:val="24"/>
          <w:szCs w:val="24"/>
        </w:rPr>
        <w:t xml:space="preserve">Запрещается ручной способ изготовления стоматологической амальгамы.</w:t>
      </w:r>
    </w:p>
    <w:p>
      <w:pPr>
        <w:spacing w:after="60"/>
        <w:ind w:firstLine="567"/>
        <w:jc w:val="both"/>
      </w:pPr>
      <w:r>
        <w:rPr>
          <w:rFonts w:ascii="Arial" w:cs="Arial" w:eastAsia="Arial" w:hAnsi="Arial"/>
          <w:sz w:val="24"/>
          <w:szCs w:val="24"/>
        </w:rPr>
        <w:t xml:space="preserve">10. В помещениях для хранения и работы с ртутьсодержащими изделиями запрещаются прием пищи, воды, курение и любые действия, которые могут вызвать испарение, накопление ртути на поверхностях или проникновение внутрь организма человека.</w:t>
      </w:r>
    </w:p>
    <w:p>
      <w:pPr>
        <w:spacing w:after="60"/>
        <w:ind w:firstLine="567"/>
        <w:jc w:val="both"/>
      </w:pPr>
      <w:r>
        <w:rPr>
          <w:rFonts w:ascii="Arial" w:cs="Arial" w:eastAsia="Arial" w:hAnsi="Arial"/>
          <w:sz w:val="24"/>
          <w:szCs w:val="24"/>
        </w:rPr>
        <w:t xml:space="preserve">11. Сбор и хранение ртутьсодержащих изделий допускаются только в закрытых и запирающихся помещениях, оборудованных приточно-вытяжной либо вытяжной вентиляцией. В случае отсутствия такой возможности, в указанных помещениях должна быть обеспечена возможность естественного проветривания.</w:t>
      </w:r>
    </w:p>
    <w:p>
      <w:pPr>
        <w:spacing w:after="60"/>
        <w:ind w:firstLine="567"/>
        <w:jc w:val="both"/>
      </w:pPr>
      <w:r>
        <w:rPr>
          <w:rFonts w:ascii="Arial" w:cs="Arial" w:eastAsia="Arial" w:hAnsi="Arial"/>
          <w:sz w:val="24"/>
          <w:szCs w:val="24"/>
        </w:rPr>
        <w:t xml:space="preserve">12. Конструкция и отделка помещений организаций здравоохранения, а также мебель должны исключать сорбцию ртути поверхностями и обеспечить возможность проведения демеркуризации.</w:t>
      </w:r>
    </w:p>
    <w:p>
      <w:pPr>
        <w:spacing w:after="60"/>
        <w:ind w:firstLine="567"/>
        <w:jc w:val="both"/>
      </w:pPr>
      <w:r>
        <w:rPr>
          <w:rFonts w:ascii="Arial" w:cs="Arial" w:eastAsia="Arial" w:hAnsi="Arial"/>
          <w:sz w:val="24"/>
          <w:szCs w:val="24"/>
        </w:rPr>
        <w:t xml:space="preserve">13. Для хранения ртутьсодержащих изделий разрешается использовать только специальные металлические контейнеры стандартной конструкции, снабженные металлической крышкой либо мягким чехлом из плотного материала. Не допускается использовать контейнеры, у которых нарушена целостность металлического корпуса, металлической крышки (мягкого чехла). Не допускается также использовать контейнеры, конструкция которых не соответствует стандартному образцу.</w:t>
      </w:r>
    </w:p>
    <w:p>
      <w:pPr>
        <w:spacing w:after="60"/>
        <w:ind w:firstLine="567"/>
        <w:jc w:val="both"/>
      </w:pPr>
      <w:r>
        <w:rPr>
          <w:rFonts w:ascii="Arial" w:cs="Arial" w:eastAsia="Arial" w:hAnsi="Arial"/>
          <w:sz w:val="24"/>
          <w:szCs w:val="24"/>
        </w:rPr>
        <w:t xml:space="preserve">14. Порядок действий при сборе боя ртутьсодержащих изделий:</w:t>
      </w:r>
    </w:p>
    <w:p>
      <w:pPr>
        <w:spacing w:after="60"/>
        <w:ind w:firstLine="567"/>
        <w:jc w:val="both"/>
      </w:pPr>
      <w:r>
        <w:rPr>
          <w:rFonts w:ascii="Arial" w:cs="Arial" w:eastAsia="Arial" w:hAnsi="Arial"/>
          <w:sz w:val="24"/>
          <w:szCs w:val="24"/>
        </w:rPr>
        <w:t xml:space="preserve">- немедленно эвакуировать персонал и других лиц из помещения;</w:t>
      </w:r>
    </w:p>
    <w:p>
      <w:pPr>
        <w:spacing w:after="60"/>
        <w:ind w:firstLine="567"/>
        <w:jc w:val="both"/>
      </w:pPr>
      <w:r>
        <w:rPr>
          <w:rFonts w:ascii="Arial" w:cs="Arial" w:eastAsia="Arial" w:hAnsi="Arial"/>
          <w:sz w:val="24"/>
          <w:szCs w:val="24"/>
        </w:rPr>
        <w:t xml:space="preserve">- уменьшить распространение паров во внутренних помещениях, закрыть все внутренние двери, которые ведут в другие внутренние помещения;</w:t>
      </w:r>
    </w:p>
    <w:p>
      <w:pPr>
        <w:spacing w:after="60"/>
        <w:ind w:firstLine="567"/>
        <w:jc w:val="both"/>
      </w:pPr>
      <w:r>
        <w:rPr>
          <w:rFonts w:ascii="Arial" w:cs="Arial" w:eastAsia="Arial" w:hAnsi="Arial"/>
          <w:sz w:val="24"/>
          <w:szCs w:val="24"/>
        </w:rPr>
        <w:t xml:space="preserve">- обеспечить усиленное проветривание указанного помещения через оконные проемы, при наличии механической вентиляции, включить ее;</w:t>
      </w:r>
    </w:p>
    <w:p>
      <w:pPr>
        <w:spacing w:after="60"/>
        <w:ind w:firstLine="567"/>
        <w:jc w:val="both"/>
      </w:pPr>
      <w:r>
        <w:rPr>
          <w:rFonts w:ascii="Arial" w:cs="Arial" w:eastAsia="Arial" w:hAnsi="Arial"/>
          <w:sz w:val="24"/>
          <w:szCs w:val="24"/>
        </w:rPr>
        <w:t xml:space="preserve">- закрыть и опечатать помещение;</w:t>
      </w:r>
    </w:p>
    <w:p>
      <w:pPr>
        <w:spacing w:after="60"/>
        <w:ind w:firstLine="567"/>
        <w:jc w:val="both"/>
      </w:pPr>
      <w:r>
        <w:rPr>
          <w:rFonts w:ascii="Arial" w:cs="Arial" w:eastAsia="Arial" w:hAnsi="Arial"/>
          <w:sz w:val="24"/>
          <w:szCs w:val="24"/>
        </w:rPr>
        <w:t xml:space="preserve">- в случае если бой ртутьсодержащих изделий имел место на открытой площадке в процессе переноски ламп, необходимо выставить ограждение вокруг зараженного участка и оповестить персонал и других лиц о недопустимости нахождения на указанном участке;</w:t>
      </w:r>
    </w:p>
    <w:p>
      <w:pPr>
        <w:spacing w:after="60"/>
        <w:ind w:firstLine="567"/>
        <w:jc w:val="both"/>
      </w:pPr>
      <w:r>
        <w:rPr>
          <w:rFonts w:ascii="Arial" w:cs="Arial" w:eastAsia="Arial" w:hAnsi="Arial"/>
          <w:sz w:val="24"/>
          <w:szCs w:val="24"/>
        </w:rPr>
        <w:t xml:space="preserve">- оповестить территориальное управление уполномоченного государственного органа в сфере чрезвычайных ситуаций с целью обеспечения его специалистами демеркуризации помещения либо открытой площадки, где имела место аварийная ситуация;</w:t>
      </w:r>
    </w:p>
    <w:p>
      <w:pPr>
        <w:spacing w:after="60"/>
        <w:ind w:firstLine="567"/>
        <w:jc w:val="both"/>
      </w:pPr>
      <w:r>
        <w:rPr>
          <w:rFonts w:ascii="Arial" w:cs="Arial" w:eastAsia="Arial" w:hAnsi="Arial"/>
          <w:sz w:val="24"/>
          <w:szCs w:val="24"/>
        </w:rPr>
        <w:t xml:space="preserve">- в случае аварийной ситуации (при разрушении корпусов единичных ламп), допускается ликвидация аварии собственными силами путем обработки зараженного участка 1% раствором марганцевокислого калия.</w:t>
      </w:r>
    </w:p>
    <w:p>
      <w:pPr>
        <w:spacing w:after="60"/>
        <w:ind w:firstLine="567"/>
        <w:jc w:val="both"/>
      </w:pPr>
      <w:r>
        <w:rPr>
          <w:rFonts w:ascii="Arial" w:cs="Arial" w:eastAsia="Arial" w:hAnsi="Arial"/>
          <w:sz w:val="24"/>
          <w:szCs w:val="24"/>
        </w:rPr>
        <w:t xml:space="preserve">15. Не допускаются совместное хранение и сбор разбитых и целых ртутьсодержащих изделий в одни и те же контейнеры. Для сбора боя ртутьсодержащих изделий должны применяться отдельные закрывающиеся контейнеры.</w:t>
      </w:r>
    </w:p>
    <w:p>
      <w:pPr>
        <w:spacing w:after="60"/>
        <w:ind w:firstLine="567"/>
        <w:jc w:val="both"/>
      </w:pPr>
      <w:r>
        <w:rPr>
          <w:rFonts w:ascii="Arial" w:cs="Arial" w:eastAsia="Arial" w:hAnsi="Arial"/>
          <w:sz w:val="24"/>
          <w:szCs w:val="24"/>
        </w:rPr>
        <w:t xml:space="preserve">16. Бой стекла и металлические детали, образовавшиеся после разрушения корпусов ламп, передаются в утилизацию совместно с использованными ртутьсодержащими изделиями.</w:t>
      </w:r>
    </w:p>
    <w:p>
      <w:pPr>
        <w:spacing w:after="200" w:before="200"/>
        <w:jc w:val="center"/>
      </w:pPr>
      <w:r>
        <w:rPr>
          <w:rFonts w:ascii="Arial" w:cs="Arial" w:eastAsia="Arial" w:hAnsi="Arial"/>
          <w:b/>
          <w:bCs/>
          <w:sz w:val="24"/>
          <w:szCs w:val="24"/>
        </w:rPr>
        <w:t xml:space="preserve">3. Демеркуризация</w:t>
      </w:r>
    </w:p>
    <w:p>
      <w:pPr>
        <w:spacing w:after="60"/>
        <w:ind w:firstLine="567"/>
        <w:jc w:val="both"/>
      </w:pPr>
      <w:r>
        <w:rPr>
          <w:rFonts w:ascii="Arial" w:cs="Arial" w:eastAsia="Arial" w:hAnsi="Arial"/>
          <w:sz w:val="24"/>
          <w:szCs w:val="24"/>
        </w:rPr>
        <w:t xml:space="preserve">17. Лица, осуществляющие текущую демеркуризацию, должны пройти специальное обучение, а также расписаться в журнале по технике безопасности.</w:t>
      </w:r>
    </w:p>
    <w:p>
      <w:pPr>
        <w:spacing w:after="60"/>
        <w:ind w:firstLine="567"/>
        <w:jc w:val="both"/>
      </w:pPr>
      <w:r>
        <w:rPr>
          <w:rFonts w:ascii="Arial" w:cs="Arial" w:eastAsia="Arial" w:hAnsi="Arial"/>
          <w:sz w:val="24"/>
          <w:szCs w:val="24"/>
        </w:rPr>
        <w:t xml:space="preserve">18. Лица, осуществляющие текущую демеркуризацию, должны быть обеспечены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60"/>
        <w:ind w:firstLine="567"/>
        <w:jc w:val="both"/>
      </w:pPr>
      <w:r>
        <w:rPr>
          <w:rFonts w:ascii="Arial" w:cs="Arial" w:eastAsia="Arial" w:hAnsi="Arial"/>
          <w:sz w:val="24"/>
          <w:szCs w:val="24"/>
        </w:rPr>
        <w:t xml:space="preserve">19. Лица, осуществляющие текущую демеркуризацию, после ее окончания, должны соблюдать правила личной гигиены: принять душ, прополоскать полость рта 0,025%-ным раствором перманганата калия, почистить зубы.</w:t>
      </w:r>
    </w:p>
    <w:p>
      <w:pPr>
        <w:spacing w:after="60"/>
        <w:ind w:firstLine="567"/>
        <w:jc w:val="both"/>
      </w:pPr>
      <w:r>
        <w:rPr>
          <w:rFonts w:ascii="Arial" w:cs="Arial" w:eastAsia="Arial" w:hAnsi="Arial"/>
          <w:sz w:val="24"/>
          <w:szCs w:val="24"/>
        </w:rPr>
        <w:t xml:space="preserve">20. Комплекс по текущей демеркуризации помещений включает следующие обязательные этапы:</w:t>
      </w:r>
    </w:p>
    <w:p>
      <w:pPr>
        <w:spacing w:after="60"/>
        <w:ind w:firstLine="567"/>
        <w:jc w:val="both"/>
      </w:pPr>
      <w:r>
        <w:rPr>
          <w:rFonts w:ascii="Arial" w:cs="Arial" w:eastAsia="Arial" w:hAnsi="Arial"/>
          <w:sz w:val="24"/>
          <w:szCs w:val="24"/>
        </w:rPr>
        <w:t xml:space="preserve">1) выявление источника и степени загрязнения помещений ртутью;</w:t>
      </w:r>
    </w:p>
    <w:p>
      <w:pPr>
        <w:spacing w:after="60"/>
        <w:ind w:firstLine="567"/>
        <w:jc w:val="both"/>
      </w:pPr>
      <w:r>
        <w:rPr>
          <w:rFonts w:ascii="Arial" w:cs="Arial" w:eastAsia="Arial" w:hAnsi="Arial"/>
          <w:sz w:val="24"/>
          <w:szCs w:val="24"/>
        </w:rPr>
        <w:t xml:space="preserve">2) удаление фазовой (жидкой) ртути и подготовка поверхностей для выполнения химической обработки.</w:t>
      </w:r>
    </w:p>
    <w:p>
      <w:pPr>
        <w:spacing w:after="60"/>
        <w:ind w:firstLine="567"/>
        <w:jc w:val="both"/>
      </w:pPr>
      <w:r>
        <w:rPr>
          <w:rFonts w:ascii="Arial" w:cs="Arial" w:eastAsia="Arial" w:hAnsi="Arial"/>
          <w:sz w:val="24"/>
          <w:szCs w:val="24"/>
        </w:rPr>
        <w:t xml:space="preserve">21. Механическая уборка (очистка) осуществляется в случае нарушения герметичности (разрушения) приборов со сливом незначительного количества ртути из ртутьсодержащих устройств.</w:t>
      </w:r>
    </w:p>
    <w:p>
      <w:pPr>
        <w:spacing w:after="60"/>
        <w:ind w:firstLine="567"/>
        <w:jc w:val="both"/>
      </w:pPr>
      <w:r>
        <w:rPr>
          <w:rFonts w:ascii="Arial" w:cs="Arial" w:eastAsia="Arial" w:hAnsi="Arial"/>
          <w:sz w:val="24"/>
          <w:szCs w:val="24"/>
        </w:rPr>
        <w:t xml:space="preserve">22. Разлитая ртуть должна быть собрана механическими способами (смыв водой, засасывание с помощью вакуума, сбор амальгамированной медной пластинкой), с обязательной последующей химической обработкой места, на котором она была разлита.</w:t>
      </w:r>
    </w:p>
    <w:p>
      <w:pPr>
        <w:spacing w:after="60"/>
        <w:ind w:firstLine="567"/>
        <w:jc w:val="both"/>
      </w:pPr>
      <w:r>
        <w:rPr>
          <w:rFonts w:ascii="Arial" w:cs="Arial" w:eastAsia="Arial" w:hAnsi="Arial"/>
          <w:sz w:val="24"/>
          <w:szCs w:val="24"/>
        </w:rPr>
        <w:t xml:space="preserve">23. Собранные капли ртути помещают в банку с водой, закрывающуюся плотной крышкой.</w:t>
      </w:r>
    </w:p>
    <w:p>
      <w:pPr>
        <w:spacing w:after="60"/>
        <w:ind w:firstLine="567"/>
        <w:jc w:val="both"/>
      </w:pPr>
      <w:r>
        <w:rPr>
          <w:rFonts w:ascii="Arial" w:cs="Arial" w:eastAsia="Arial" w:hAnsi="Arial"/>
          <w:sz w:val="24"/>
          <w:szCs w:val="24"/>
        </w:rPr>
        <w:t xml:space="preserve">24. Химическая обработка загрязненных мест выполняется для устранения загрязнений, не подлежащих механической уборке (очистке). Для химической очистки применять раствор перманганата калия (марганцовки) и соляной кислоты (на 1 литр воды - 2 грамма перманганата калия и 5 граммов соляной кислоты) или 20% раствор хлорного железа (200 грамм хлорида железа на 800 грамм воды).</w:t>
      </w:r>
    </w:p>
    <w:p>
      <w:pPr>
        <w:spacing w:after="60"/>
        <w:ind w:firstLine="567"/>
        <w:jc w:val="both"/>
      </w:pPr>
      <w:r>
        <w:rPr>
          <w:rFonts w:ascii="Arial" w:cs="Arial" w:eastAsia="Arial" w:hAnsi="Arial"/>
          <w:sz w:val="24"/>
          <w:szCs w:val="24"/>
        </w:rPr>
        <w:t xml:space="preserve">25. Проведение химической демеркуризации в случае обработки загрязненных ртутью поверхностей производится с помощью препаратов, переводящих ртуть в малоактивное или неактивное состояние, облегчающее ее дальнейшее удаление.</w:t>
      </w:r>
    </w:p>
    <w:p>
      <w:pPr>
        <w:spacing w:after="60"/>
        <w:ind w:firstLine="567"/>
        <w:jc w:val="both"/>
      </w:pPr>
      <w:r>
        <w:rPr>
          <w:rFonts w:ascii="Arial" w:cs="Arial" w:eastAsia="Arial" w:hAnsi="Arial"/>
          <w:sz w:val="24"/>
          <w:szCs w:val="24"/>
        </w:rPr>
        <w:t xml:space="preserve">26. Загрязненные ртутью помещения необходимо убрать после проведения демеркуризации.</w:t>
      </w:r>
    </w:p>
    <w:p>
      <w:pPr>
        <w:spacing w:after="60"/>
        <w:ind w:firstLine="567"/>
        <w:jc w:val="both"/>
      </w:pPr>
      <w:r>
        <w:rPr>
          <w:rFonts w:ascii="Arial" w:cs="Arial" w:eastAsia="Arial" w:hAnsi="Arial"/>
          <w:sz w:val="24"/>
          <w:szCs w:val="24"/>
        </w:rPr>
        <w:t xml:space="preserve">27. Запрещается убирать другие помещения средствами, которые были использованы при уборке загрязненных помещений. После окончания уборки и обработки инвентаря растворами демеркуризатора, инвентарь помещают в плотно закрывающийся металлический ящик, с соответствующей маркировкой.</w:t>
      </w:r>
    </w:p>
    <w:p>
      <w:pPr>
        <w:spacing w:after="60"/>
        <w:ind w:firstLine="567"/>
        <w:jc w:val="both"/>
      </w:pPr>
      <w:r>
        <w:rPr>
          <w:rFonts w:ascii="Arial" w:cs="Arial" w:eastAsia="Arial" w:hAnsi="Arial"/>
          <w:sz w:val="24"/>
          <w:szCs w:val="24"/>
        </w:rPr>
        <w:t xml:space="preserve">28. Демеркуризация может быть признана эффективной, если после ее завершения, в помещении содержание паров ртути не превышает предельно допустимая концентрация 0,0003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Демеркуризации подлежат стеклянная и фарфоровая посуда, стеклянные приборы, используемые при работе с ртутью, анализе ртути и ее химических соединений.</w:t>
      </w:r>
    </w:p>
    <w:p>
      <w:pPr>
        <w:spacing w:after="60"/>
        <w:ind w:firstLine="567"/>
        <w:jc w:val="both"/>
      </w:pPr>
      <w:r>
        <w:rPr>
          <w:rFonts w:ascii="Arial" w:cs="Arial" w:eastAsia="Arial" w:hAnsi="Arial"/>
          <w:sz w:val="24"/>
          <w:szCs w:val="24"/>
        </w:rPr>
        <w:t xml:space="preserve">30. Колонки для очистки ртути, ампулы, отдельные детали ртутных установок, другие приборы, загрязненные ртутью, вначале промывают водой или разбавленной азотной кислотой для удаления приставших к стенкам капелек ртути.</w:t>
      </w:r>
    </w:p>
    <w:p>
      <w:pPr>
        <w:spacing w:after="60"/>
        <w:ind w:firstLine="567"/>
        <w:jc w:val="both"/>
      </w:pPr>
      <w:r>
        <w:rPr>
          <w:rFonts w:ascii="Arial" w:cs="Arial" w:eastAsia="Arial" w:hAnsi="Arial"/>
          <w:sz w:val="24"/>
          <w:szCs w:val="24"/>
        </w:rPr>
        <w:t xml:space="preserve">При этом, ртуть собирается на дне прибора и ее вместе с жидкостью выливают в химический стакан, а в прибор наливают небольшое количество концентрированной азотной кислоты, слегка его подогревают и горячей кислотой промывают весь прибор.</w:t>
      </w:r>
    </w:p>
    <w:p>
      <w:pPr>
        <w:spacing w:after="60"/>
        <w:ind w:firstLine="567"/>
        <w:jc w:val="both"/>
      </w:pPr>
      <w:r>
        <w:rPr>
          <w:rFonts w:ascii="Arial" w:cs="Arial" w:eastAsia="Arial" w:hAnsi="Arial"/>
          <w:sz w:val="24"/>
          <w:szCs w:val="24"/>
        </w:rPr>
        <w:t xml:space="preserve">После этого прибор тщательно ополаскивают дистиллированной водой, промывают 2-3%-ным раствором йода в 30%-ном растворе йодида калия, небольшим количеством эфира для растворения йодной ртути, спиртом и снова ополаскивают водой.</w:t>
      </w:r>
    </w:p>
    <w:p>
      <w:pPr>
        <w:spacing w:after="60"/>
        <w:ind w:firstLine="567"/>
        <w:jc w:val="both"/>
      </w:pPr>
      <w:r>
        <w:rPr>
          <w:rFonts w:ascii="Arial" w:cs="Arial" w:eastAsia="Arial" w:hAnsi="Arial"/>
          <w:sz w:val="24"/>
          <w:szCs w:val="24"/>
        </w:rPr>
        <w:t xml:space="preserve">Если стеклянный прибор сильно загрязнен ртутью снаружи, его сначала протирают влажной бумагой, как было описано выше, промывают содовым раствором над большой фарфоровой чашкой, при этом на дне чашки обнаруживаются капельки ртути, находившиеся перед этим на наружных стенках прибора. Воду из чашки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31. Запрещается промывать приборы над раковиной без фарфоровой чашки или иной посуды.</w:t>
      </w:r>
    </w:p>
    <w:p>
      <w:pPr>
        <w:spacing w:after="60"/>
        <w:ind w:firstLine="567"/>
        <w:jc w:val="both"/>
      </w:pPr>
      <w:r>
        <w:rPr>
          <w:rFonts w:ascii="Arial" w:cs="Arial" w:eastAsia="Arial" w:hAnsi="Arial"/>
          <w:sz w:val="24"/>
          <w:szCs w:val="24"/>
        </w:rPr>
        <w:t xml:space="preserve">32. При наличии совместно ртути и силиконовой смазки, очищаемые стеклянные детали оставляют в 50%-ном растворе метанола, содержащем едкий натр (20 грамм на литр), на 24 часа, промывают, обрабатывают перманганатом калия, снова промывают в проточной воде и споласкивают дистиллированной водой. Все операции следует производить только в вытяжном шкафу.</w:t>
      </w:r>
    </w:p>
    <w:p>
      <w:pPr>
        <w:spacing w:after="60"/>
        <w:ind w:firstLine="567"/>
        <w:jc w:val="both"/>
      </w:pPr>
      <w:r>
        <w:rPr>
          <w:rFonts w:ascii="Arial" w:cs="Arial" w:eastAsia="Arial" w:hAnsi="Arial"/>
          <w:sz w:val="24"/>
          <w:szCs w:val="24"/>
        </w:rPr>
        <w:t xml:space="preserve">33. Для демеркуризации поверхности приборов из нержавеющей стали, а также из легко амальгамируемых металлов (медь, латунь и бронза) рекомендуется использовать порошок серы. При протирке загрязненных поверхностей серой выделяется тепло, достаточное для образования сульфида ртути, легко стираемого бумагой.</w:t>
      </w:r>
    </w:p>
    <w:p>
      <w:pPr>
        <w:spacing w:after="60"/>
        <w:ind w:firstLine="567"/>
        <w:jc w:val="both"/>
      </w:pPr>
      <w:r>
        <w:rPr>
          <w:rFonts w:ascii="Arial" w:cs="Arial" w:eastAsia="Arial" w:hAnsi="Arial"/>
          <w:sz w:val="24"/>
          <w:szCs w:val="24"/>
        </w:rPr>
        <w:t xml:space="preserve">34. Металлические поверхности, загрязненные ртутью, нельзя демеркуризировать растворами кислот, так как получаемые при этом соли будут цементироваться металлической поверхностью, и ртуть снова выпадет в виде мелкодисперсных капелек.</w:t>
      </w:r>
    </w:p>
    <w:p>
      <w:pPr>
        <w:spacing w:after="60"/>
        <w:ind w:firstLine="567"/>
        <w:jc w:val="both"/>
      </w:pPr>
      <w:r>
        <w:rPr>
          <w:rFonts w:ascii="Arial" w:cs="Arial" w:eastAsia="Arial" w:hAnsi="Arial"/>
          <w:sz w:val="24"/>
          <w:szCs w:val="24"/>
        </w:rPr>
        <w:t xml:space="preserve">35. Демеркуризацией предохранительных противней, воздушных термостатов, сушильных шкафов и другого подобного оборудования является термический способ - продолжительное нагревание их при возможно высоких температурах под вытяжным шкафом.</w:t>
      </w:r>
    </w:p>
    <w:p>
      <w:pPr>
        <w:spacing w:after="60"/>
        <w:ind w:firstLine="567"/>
        <w:jc w:val="both"/>
      </w:pPr>
      <w:r>
        <w:rPr>
          <w:rFonts w:ascii="Arial" w:cs="Arial" w:eastAsia="Arial" w:hAnsi="Arial"/>
          <w:sz w:val="24"/>
          <w:szCs w:val="24"/>
        </w:rPr>
        <w:t xml:space="preserve">36. Демеркуризация специальной одежды применяется в случае необходимости удаления ртути в больших количествах либо после работы с большим количеством ртути и ртутьсодержащими отходами.</w:t>
      </w:r>
    </w:p>
    <w:p>
      <w:pPr>
        <w:spacing w:after="60"/>
        <w:ind w:firstLine="567"/>
        <w:jc w:val="both"/>
      </w:pPr>
      <w:r>
        <w:rPr>
          <w:rFonts w:ascii="Arial" w:cs="Arial" w:eastAsia="Arial" w:hAnsi="Arial"/>
          <w:sz w:val="24"/>
          <w:szCs w:val="24"/>
        </w:rPr>
        <w:t xml:space="preserve">37. Специальную одежду нужно менять и стирать не реже одного раза в неделю. В домашних условиях специальную одежду стирать запрещается.</w:t>
      </w:r>
    </w:p>
    <w:p>
      <w:pPr>
        <w:spacing w:after="60"/>
        <w:ind w:firstLine="567"/>
        <w:jc w:val="both"/>
      </w:pPr>
      <w:r>
        <w:rPr>
          <w:rFonts w:ascii="Arial" w:cs="Arial" w:eastAsia="Arial" w:hAnsi="Arial"/>
          <w:sz w:val="24"/>
          <w:szCs w:val="24"/>
        </w:rPr>
        <w:t xml:space="preserve">38. В соответствии с правилами стирки специальной одежды при работе с ртутью:</w:t>
      </w:r>
    </w:p>
    <w:p>
      <w:pPr>
        <w:spacing w:after="60"/>
        <w:ind w:firstLine="567"/>
        <w:jc w:val="both"/>
      </w:pPr>
      <w:r>
        <w:rPr>
          <w:rFonts w:ascii="Arial" w:cs="Arial" w:eastAsia="Arial" w:hAnsi="Arial"/>
          <w:sz w:val="24"/>
          <w:szCs w:val="24"/>
        </w:rPr>
        <w:t xml:space="preserve">- загрязненную специальную одежду освобождают от пыли и в течение 30 минут промывают холодной водой, при этом на дне емкости обнаруживаются капельки ртути;</w:t>
      </w:r>
    </w:p>
    <w:p>
      <w:pPr>
        <w:spacing w:after="60"/>
        <w:ind w:firstLine="567"/>
        <w:jc w:val="both"/>
      </w:pPr>
      <w:r>
        <w:rPr>
          <w:rFonts w:ascii="Arial" w:cs="Arial" w:eastAsia="Arial" w:hAnsi="Arial"/>
          <w:sz w:val="24"/>
          <w:szCs w:val="24"/>
        </w:rPr>
        <w:t xml:space="preserve">- воду из емкости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 стирают специальную одежду в мыльно-содовом растворе из расчета 4 литра на 1 килограмм одежды, в течение 30 минут при 70-80 ºС;</w:t>
      </w:r>
    </w:p>
    <w:p>
      <w:pPr>
        <w:spacing w:after="60"/>
        <w:ind w:firstLine="567"/>
        <w:jc w:val="both"/>
      </w:pPr>
      <w:r>
        <w:rPr>
          <w:rFonts w:ascii="Arial" w:cs="Arial" w:eastAsia="Arial" w:hAnsi="Arial"/>
          <w:sz w:val="24"/>
          <w:szCs w:val="24"/>
        </w:rPr>
        <w:t xml:space="preserve">- выстиранную специальную одежду промывают в барабане, сначала горячей, потом холодной водой, для удаления щелочи;</w:t>
      </w:r>
    </w:p>
    <w:p>
      <w:pPr>
        <w:spacing w:after="60"/>
        <w:ind w:firstLine="567"/>
        <w:jc w:val="both"/>
      </w:pPr>
      <w:r>
        <w:rPr>
          <w:rFonts w:ascii="Arial" w:cs="Arial" w:eastAsia="Arial" w:hAnsi="Arial"/>
          <w:sz w:val="24"/>
          <w:szCs w:val="24"/>
        </w:rPr>
        <w:t xml:space="preserve">- затем в течение 30 минут специальную одежду обрабатывают 1-2%-ным раствором соляной кислоты;</w:t>
      </w:r>
    </w:p>
    <w:p>
      <w:pPr>
        <w:spacing w:after="60"/>
        <w:ind w:firstLine="567"/>
        <w:jc w:val="both"/>
      </w:pPr>
      <w:r>
        <w:rPr>
          <w:rFonts w:ascii="Arial" w:cs="Arial" w:eastAsia="Arial" w:hAnsi="Arial"/>
          <w:sz w:val="24"/>
          <w:szCs w:val="24"/>
        </w:rPr>
        <w:t xml:space="preserve">- после ополаскивания чистой водой, специальную одежду сушат и гладят.</w:t>
      </w:r>
    </w:p>
    <w:p>
      <w:pPr>
        <w:spacing w:after="60"/>
        <w:ind w:firstLine="567"/>
        <w:jc w:val="both"/>
      </w:pPr>
      <w:r>
        <w:rPr>
          <w:rFonts w:ascii="Arial" w:cs="Arial" w:eastAsia="Arial" w:hAnsi="Arial"/>
          <w:sz w:val="24"/>
          <w:szCs w:val="24"/>
        </w:rPr>
        <w:t xml:space="preserve">39. Организации здравоохранения организуют и осуществляют производственный контроль за работой с ртутьсодержащими изделиями.</w:t>
      </w:r>
    </w:p>
    <w:p>
      <w:pPr>
        <w:spacing w:after="60"/>
        <w:ind w:firstLine="567"/>
        <w:jc w:val="both"/>
      </w:pPr>
      <w:r>
        <w:rPr>
          <w:rFonts w:ascii="Arial" w:cs="Arial" w:eastAsia="Arial" w:hAnsi="Arial"/>
          <w:sz w:val="24"/>
          <w:szCs w:val="24"/>
        </w:rPr>
        <w:t xml:space="preserve">Производственный контроль включает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наличия демеркуризационных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их компетенции.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4nyrdndl2uiyrrhtf53">
      <w:r>
        <w:rPr>
          <w:rFonts w:ascii="Arial" w:cs="Arial" w:eastAsia="Arial" w:hAnsi="Arial"/>
          <w:color w:val="132D3F"/>
          <w:sz w:val="16"/>
          <w:szCs w:val="16"/>
          <w:u w:val="single"/>
        </w:rPr>
        <w:t xml:space="preserve">dalil.kg/document/158339</w:t>
      </w:r>
    </w:hyperlink>
  </w:p>
  <w:p>
    <w:pPr>
      <w:spacing w:after="0" w:before="40"/>
      <w:jc w:val="center"/>
    </w:pPr>
    <w:hyperlink w:history="1" r:id="rIdz15tz7f5kfxylfyc_ua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2okkyc-n-l8_qtimvm_" Type="http://schemas.openxmlformats.org/officeDocument/2006/relationships/hyperlink" Target="https://dalil.kg/document/230029548" TargetMode="External"/><Relationship Id="rIddozqcawjw8evw4hom3lbc" Type="http://schemas.openxmlformats.org/officeDocument/2006/relationships/hyperlink" Target="https://dalil.kg/document/1583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4nyrdndl2uiyrrhtf53" Type="http://schemas.openxmlformats.org/officeDocument/2006/relationships/hyperlink" Target="https://dalil.kg/document/158339" TargetMode="External"/><Relationship Id="rIdz15tz7f5kfxylfyc_ua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2026-09-27T09:06:38.309Z</dcterms:created>
  <dcterms:modified xsi:type="dcterms:W3CDTF">2026-09-27T09:06:38.309Z</dcterms:modified>
</cp:coreProperties>
</file>

<file path=docProps/custom.xml><?xml version="1.0" encoding="utf-8"?>
<Properties xmlns="http://schemas.openxmlformats.org/officeDocument/2006/custom-properties" xmlns:vt="http://schemas.openxmlformats.org/officeDocument/2006/docPropsVTypes"/>
</file>