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(к </w:t>
      </w:r>
      <w:hyperlink w:history="1" r:id="rIdg1c4yykdvxjseraitbya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Кыргызской Республики
 от 15 июля 2021 года № 78)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Национальном квалификационном совете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5mxgg3gukqye_7zuewrp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января 2022 года № 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Национальный квалификационный совет (далее - Совет) является консультативно-совещательным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своей деятельности Совет руководствуется </w:t>
      </w:r>
      <w:hyperlink w:history="1" r:id="rId2q2sxo6wwtbaou8v5pl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нормативными правовыми актами Кыргызской Республики, международными договорами, вступившими в силу в установленном законодательством порядке, участницей которых является Кыргызская Республика, а также настоящим Положением.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Цель, основные задачи, функции и права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Целью деятельности Совета является координация деятельности государственных органов, работодателей, государственных и частных образовательных учреждений, неправительственных организаций и местных сообществ по планированию, внедрению и мониторингу развития национальной системы квалификаций.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Основные задачи Совета: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реализации национальной системы квалификаций;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и оценка деятельности, связанной с национальной системой квалификаций;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предложений по определению основных направлений подготовки кадров, являющихся приоритетными для экономики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сотрудничество и оказание поддержки субъектам, вовлеченным во внедрение национальной системы квалификаций, и обеспечение качества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консультаций на национальном и международном уровнях по вопросам национальной системы квалификаций;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мер с целью обучения персонала субъектов, вовлеченных в осуществление работы по внедрению национальной системы квалификаций;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сотрудничество с субъектами, вовлеченными в процесс реализации национальной системы квалификаций Кыргызской Республики, включая международные организации и органы, учреждения других стран.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Функции Совета: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координирующая - обеспечение взаимодействия между всеми заинтересованными сторонами (государственные органы, представители рынка труда, провайдеры образовательных услуг, международные организации и др.) по комплексному развитию элементов национальной системы квалификаций, обеспечение согласованности и прозрачности процедур, их сопоставимости с международными методиками и признания квалификаций на региональном и транснациональном рынках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методическая - разработка элементов национальной системы квалификаций (отраслевых/секторальных рамок, профессиональных стандартов, оценочных средств и др.) для сопоставимости результатов;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обучающая - координация обучения субъектов, вовлеченных в разработку и применение элементов национальной системы квалификаций;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информационная - организация распространения информации для населения, обеспечение доступа к методологическим и нормативным документам по развитию национальной системы квалификаций.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соответствии со своими задачами Совет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в Кабинет Министров Кыргызской Республики по вопросам реализации мероприятий национальной системы квалификаций и государственной политики в сфере профессионального образования и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рабочие группы для эффективной интеграции, координации и мониторинга развития национальной системы квалификаций, программ профессионального образования и обучения всех уровней;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заседания объединений работодателей;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приглашать для участия в заседаниях Совета представителей министерств, государственных комитетов и административных ведомств, местных государственных администраций, органов местного самоуправления, общественных и других организаций, независимых экспертов;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взаимодействовать с государственными органами и общественными организациями по вопросам, отнесенным к компетенции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содействовать созданию отраслевых объединений работодателей;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и вносить предложения по вопросам квалификационной структуры профессионального образования и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и вносить предложения в руководства и процедуры системы разработки стандартов, учебных программ и материалов, основанных на компетенциях, регистрации и аккредитации программ, в том числе системы оценки и сертификации.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осуществления деятельности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Совет возглавляет председатель - заместитель Председателя Кабинета Министров Кыргызской Республики, который руководит деятельностью Совета, председательствует на заседаниях, утверждает план и регламент работы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Заседания Совета проводятся не реже одного раза в квартал и считаются правомочными, если на них присутствует не менее двух третей общего числа его членов.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Члены Совета могут получать информацию о деятельности Совета, принятых решениях, а также вносить на обсуждение любые вопросы в пределах компетенции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Члены Совета обладают равными правами при обсуждении рассматриваемых на заседании вопросов.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Совета принимаются простым большинством голосов, где каждый член обладает правом одного голоса. В случае равенства голосов, голос председателя является решающим.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</w:t>
      </w:r>
      <w:r>
        <w:rPr>
          <w:rFonts w:ascii="Arial" w:cs="Arial" w:eastAsia="Arial" w:hAnsi="Arial"/>
          <w:sz w:val="24"/>
          <w:szCs w:val="24"/>
        </w:rPr>
        <w:t xml:space="preserve">Секретариатом Совета является Министерство труда, социального обеспечения и миграции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98gvsdhxtmvgtzqyxl4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января 2022 года № 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Секретариат Совета: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повестку заседаний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сбор предложений от заинтересованных сторон для рассмотрения на заседании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мониторинг выполнения решений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работу привлеченных к деятельности Совета специалистов и экспертов;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вносит на рассмотрение Совета предложения по организации и созданию рабочих групп;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по развитию сферы подготовки кадров;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на рассмотрение и одобрение Совета стратегии, руководства и процедуры, как инструменты разработки системы стандартов, учебных программ и материалов, регистрации и аккредитации программ, оценки и сертификации;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иные функции в рамках своих полномочий.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Организацию работы по подготовке и проведению заседаний Совета, соответствующих документов, материалов и оформление протокола заседания Совета осуществляет секретарь-референт Совета. Обязанности секретаря-референта возлагаются на одного из штатных сотрудников Секретариата без дополнительной оплаты. Секретарь-референт не является членом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Решения Совета оформляются протоколами, подписываемыми председателем, и направляются в соответствующие министерства, государственные комитеты и административные ведомства, местные государственные администрации, органы местного самоуправления, общественные и другие организации.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Прекращение деятельности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Основанием для прекращения деятельности Совета является решение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pfnjdtzqp8l8brsla52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dalil.kg/document/158362</w:t>
      </w:r>
    </w:hyperlink>
  </w:p>
  <w:p>
    <w:pPr>
      <w:spacing w:after="0" w:before="40"/>
      <w:jc w:val="center"/>
    </w:pPr>
    <w:hyperlink w:history="1" r:id="rIdt3o-b8inl7awzzzr2kn-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1c4yykdvxjseraitbyat" Type="http://schemas.openxmlformats.org/officeDocument/2006/relationships/hyperlink" Target="https://dalil.kg/document/158360" TargetMode="External"/><Relationship Id="rId5mxgg3gukqye_7zuewrp1" Type="http://schemas.openxmlformats.org/officeDocument/2006/relationships/hyperlink" Target="https://dalil.kg/document/158845" TargetMode="External"/><Relationship Id="rId2q2sxo6wwtbaou8v5plja" Type="http://schemas.openxmlformats.org/officeDocument/2006/relationships/hyperlink" Target="https://dalil.kg/document/112213" TargetMode="External"/><Relationship Id="rId98gvsdhxtmvgtzqyxl4jq" Type="http://schemas.openxmlformats.org/officeDocument/2006/relationships/hyperlink" Target="https://dalil.kg/document/15884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pfnjdtzqp8l8brsla52i" Type="http://schemas.openxmlformats.org/officeDocument/2006/relationships/hyperlink" Target="https://dalil.kg/document/158362" TargetMode="External"/><Relationship Id="rIdt3o-b8inl7awzzzr2kn-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2026-09-23T18:44:32.204Z</dcterms:created>
  <dcterms:modified xsi:type="dcterms:W3CDTF">2026-09-23T18:44:32.204Z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