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soka5hus45kxir6iof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sw-b-2vmqclatxrxh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eincbui2jkzjwwkkgt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8tavq-_rbrelnilvy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nhzz_i9x1r0s0ryh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"министерств, административных ведомств" заменить словами "государственных органов исполнительной власти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1 слова "Правительства Кыргызской Республики" заменить словами "Кабинета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подведомственные подразделения министерств, государственных комитетов, органов государственного управления при Кабинете Министров Кыргызской Республики со статусом юридического лица и государственные предприятия образовываются решениями Кабинета Министров Кыргызской Республики в рамках реализации законов Кыргызской Республики и соответствующих решений Кабинета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 слова "Правительстве Кыргызской Республики" заменить словами "Кабинете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imbrqw_1alz8mitv2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nmnvhehldd3rqz5qx4y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примечании к </w:t>
      </w:r>
      <w:hyperlink w:history="1" r:id="rIdrjm46bko0vx3payy89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"Правительства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"Аппарате Правительства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weak8vootz8shqqvqz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3"/>
        <w:gridCol w:w="7896"/>
        <w:gridCol w:w="1398"/>
      </w:tblGrid>
      <w:tr>
        <w:tc>
          <w:tcPr>
            <w:tcW w:type="dxa" w:w="8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инвестиций Кыргызской Республики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архитектуры, строительства"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служба цифрового развития при Правительстве Кыргызской Республики" заменить словами "Министерство цифрового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"2"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8438"/>
        <w:gridCol w:w="871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примечании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</w:t>
      </w:r>
      <w:r>
        <w:rPr>
          <w:rFonts w:ascii="Arial" w:cs="Arial" w:eastAsia="Arial" w:hAnsi="Arial"/>
          <w:sz w:val="24"/>
          <w:szCs w:val="24"/>
        </w:rPr>
        <w:t xml:space="preserve">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министра экономики и финансов Кыргызской Республики является директором Центрального казначейства Министерства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цифрового развития Кыргызской Республики является директором Государственного агентства связи при Министерстве цифрового развития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"Фонда по управлению государственным имуществом при Министерстве экономики и финансов Кыргызской Республики" заменить словами "Фонда по управлению государственным имуществом при Министерстве инвестиций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регистрационной службы при Министерстве юстиции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аппаратах полномочных представителей Кабинета Министров Кыргызской Республики в областях предусматриваются должности одного советника и одного помощника руководителя.".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vkd-vj8gfacdtdzg7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Правительства Кыргызской Республики, а также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пункте 1 слова "Правительства Кыргызской Республики" заменить словами "Кабинета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pswkhm7juoroljkpw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"Правительства Кыргызской Республики" заменить словами "Кабинета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"1134", "79", "900" и "155" заменить цифрами "1061", "79", "827" и "155"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8370"/>
        <w:gridCol w:w="1048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инвестиций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"787", "27", "571" и "189" заменить цифрами "257", "27", "41" и "189"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"689", "40", "433" и "216" заменить цифрами "397", "40", "141" и "216"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"1608", "16", "1555" и "37" заменить цифрами "1549", "16", "1496" и "37"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архитектуры, строительства"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"209", "24", "183" и "2" заменить цифрами "184", "15", "169" и "0"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служба цифрового развития при Правительстве Кыргызской Республики" заменить словами "Министерство цифрового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"39", "15" и "24" заменить цифрами "569", "28" и "541"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11-1 - 11-4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8260"/>
        <w:gridCol w:w="1048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предельная численность работников территориальных и подведомственных подразделений Государственного агентства архитектуры, строительства и жилищно-коммунального хозяйства при Кабинете Министров Кыргызской Республики установлена без учета территориальных и подведомственных подразделений данного государственного органа, осуществляющих деятельность на основе самофинансирования;".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двухнедельный срок привести структуры и штатные расписания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предложения о внесении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обеспечить постоянный систематический контроль за соблюдением государственными органами штатно-сметной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структурные подразделения Администрации Президента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y1btnzwjxi5xpf3mgnso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000"/>
        <w:gridCol w:w="274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государственного органа, организации, находящейся в ведении Кабинета Министров Кыргызской Республики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штатных единиц
 (без технического и обслуживающего персонала)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экономики и финансов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представительство по вопросам Всемирной торговой организации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инвестиций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 1 января 2022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 1 января 2023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7576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7291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и социального развития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институт стратегических исследований Кыргызской Республики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"Кыргызтест"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"Национальная академия "Манас" и Чингиза Айтматова"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предельная численность определена без: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государственного учреждения "Унаа" при Министерстве цифрового развития Кыргызской Республики, за исключением руководящего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Департамента лекарственных средств и медицинских изделий при Министерстве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территориальных и подведомственных подразделений Государственного агентства архитектуры, строительства и жилищно-коммунального хозяйства при Кабинете Министров Кыргызской Республики, осуществляющих деятельность на основе самофинансирования;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государственных предприятий при государственных органах и подведомственных подразделениях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предельная численность работников подведомственных подразделений в государственных органах, указанных в настоящем приложении, у</w:t>
      </w:r>
      <w:r>
        <w:rPr>
          <w:rFonts w:ascii="Arial" w:cs="Arial" w:eastAsia="Arial" w:hAnsi="Arial"/>
          <w:sz w:val="20"/>
          <w:szCs w:val="20"/>
        </w:rPr>
        <w:t xml:space="preserve">становлена с учетом их территориальных структур.".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xqvvdwvwij_ibzkx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dalil.kg/document/158371</w:t>
      </w:r>
    </w:hyperlink>
  </w:p>
  <w:p>
    <w:pPr>
      <w:spacing w:after="0" w:before="40"/>
      <w:jc w:val="center"/>
    </w:pPr>
    <w:hyperlink w:history="1" r:id="rIdizxyajmban-t2za3ixg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oka5hus45kxir6iofft" Type="http://schemas.openxmlformats.org/officeDocument/2006/relationships/hyperlink" Target="https://dalil.kg/document/158720" TargetMode="External"/><Relationship Id="rIdusw-b-2vmqclatxrxhpel" Type="http://schemas.openxmlformats.org/officeDocument/2006/relationships/hyperlink" Target="https://dalil.kg/document/218513" TargetMode="External"/><Relationship Id="rIdeincbui2jkzjwwkkgtzre" Type="http://schemas.openxmlformats.org/officeDocument/2006/relationships/hyperlink" Target="https://dalil.kg/document/203685#st_10" TargetMode="External"/><Relationship Id="rIdt8tavq-_rbrelnilvyafm" Type="http://schemas.openxmlformats.org/officeDocument/2006/relationships/hyperlink" Target="https://dalil.kg/document/203685#st_17" TargetMode="External"/><Relationship Id="rIdmwnhzz_i9x1r0s0ryh5ha" Type="http://schemas.openxmlformats.org/officeDocument/2006/relationships/hyperlink" Target="https://dalil.kg/document/92776" TargetMode="External"/><Relationship Id="rIdqimbrqw_1alz8mitv28ze" Type="http://schemas.openxmlformats.org/officeDocument/2006/relationships/hyperlink" Target="https://dalil.kg/document/92776#p1" TargetMode="External"/><Relationship Id="rIdnmnvhehldd3rqz5qx4y3x" Type="http://schemas.openxmlformats.org/officeDocument/2006/relationships/hyperlink" Target="https://dalil.kg/document/158371#pr" TargetMode="External"/><Relationship Id="rIdrjm46bko0vx3payy89nfx" Type="http://schemas.openxmlformats.org/officeDocument/2006/relationships/hyperlink" Target="https://dalil.kg/document/92776#p4" TargetMode="External"/><Relationship Id="rIdweak8vootz8shqqvqztsh" Type="http://schemas.openxmlformats.org/officeDocument/2006/relationships/hyperlink" Target="https://dalil.kg/document/92776#p5" TargetMode="External"/><Relationship Id="rId-vkd-vj8gfacdtdzg7few" Type="http://schemas.openxmlformats.org/officeDocument/2006/relationships/hyperlink" Target="https://dalil.kg/document/99965" TargetMode="External"/><Relationship Id="rIdnpswkhm7juoroljkpwfkn" Type="http://schemas.openxmlformats.org/officeDocument/2006/relationships/hyperlink" Target="https://dalil.kg/document/99965#p1" TargetMode="External"/><Relationship Id="rIdy1btnzwjxi5xpf3mgnso7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xqvvdwvwij_ibzkxukt" Type="http://schemas.openxmlformats.org/officeDocument/2006/relationships/hyperlink" Target="https://dalil.kg/document/158371" TargetMode="External"/><Relationship Id="rIdizxyajmban-t2za3ixg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2026-09-23T23:10:08.004Z</dcterms:created>
  <dcterms:modified xsi:type="dcterms:W3CDTF">2026-09-23T23:10:08.004Z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