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</w:t>
      </w:r>
      <w:r>
        <w:rPr>
          <w:rFonts w:ascii="Arial" w:cs="Arial" w:eastAsia="Arial" w:hAnsi="Arial"/>
          <w:sz w:val="24"/>
          <w:szCs w:val="24"/>
        </w:rPr>
        <w:t xml:space="preserve"> июня </w:t>
      </w:r>
      <w:r>
        <w:rPr>
          <w:rFonts w:ascii="Arial" w:cs="Arial" w:eastAsia="Arial" w:hAnsi="Arial"/>
          <w:sz w:val="24"/>
          <w:szCs w:val="24"/>
        </w:rPr>
        <w:t xml:space="preserve">201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350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установлении ставки вывозной (экспортной) таможенной пошлины на регенерируемую бумагу и картон (макулатура и отходы), вывозимые с таможенной территории Кыргызской Республики" от 30 сентября 2009 года №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("Дорожная карта")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в соответствии со статьями </w:t>
      </w:r>
      <w:hyperlink w:history="1" r:id="rIdauryyns4mhhdpoyjh1u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i_0-7zey455xlq4mzs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qvbbld201rcvbvfo7n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ставки вывозной (экспортной) таможенной пошлины на регенерируемую бумагу и картон (макулатура и отходы), вывозимые с таможенной территории Кыргызской Республики" от 30 сентября 2009 года № 610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обеспечения отечественных товаропроизводителей сырьевыми ресурсами, стимулирования производства и увеличения экспорта готовой продукции, в соответствии с </w:t>
      </w:r>
      <w:hyperlink w:history="1" r:id="rIdmfsy0emtoslocoriliy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статьями </w:t>
      </w:r>
      <w:hyperlink w:history="1" r:id="rIdv15qojg1ldpcwngrf3q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vz9m4apx851iymdxb9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аббревиатуры "ТН ВЭД" заменить аббревиатурами "ТН ВЭД ЕАЭС";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"независимо от страны назначения" заменить словами "вывозимых с территории Кыргызской Республики за пределы таможенной территории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полиция), Государственному комитету национальной безопасности Кыргызской Республики, Государственной пограничной службе Кыргызской Республики принять необходимы меры, направленные на пресечение контрабандного вывоза (экспорта) регенерируемой бумаги и картона (макулатура и отходы).".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в установленном порядке Исполнительный комитет Содружества Независимых Государств и Евразийскую экономическую комиссию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со дня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Договора </w:t>
      </w: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 </w:t>
      </w:r>
      <w:r>
        <w:rPr>
          <w:rFonts w:ascii="Arial" w:cs="Arial" w:eastAsia="Arial" w:hAnsi="Arial"/>
          <w:sz w:val="24"/>
          <w:szCs w:val="24"/>
        </w:rPr>
        <w:t xml:space="preserve">о Евразийском экономическом союзе от 29 мая 2014 года, подписанного 23 декабря 2014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kfcjvbfak2gb1hydm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dalil.kg/document/158433</w:t>
      </w:r>
    </w:hyperlink>
  </w:p>
  <w:p>
    <w:pPr>
      <w:spacing w:after="0" w:before="40"/>
      <w:jc w:val="center"/>
    </w:pPr>
    <w:hyperlink w:history="1" r:id="rIdzi_1rvpa_1gkj0zewwp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ryyns4mhhdpoyjh1uua" Type="http://schemas.openxmlformats.org/officeDocument/2006/relationships/hyperlink" Target="https://dalil.kg/document/203685#st_10" TargetMode="External"/><Relationship Id="rIdwi_0-7zey455xlq4mzs2m" Type="http://schemas.openxmlformats.org/officeDocument/2006/relationships/hyperlink" Target="https://dalil.kg/document/203685#st_17" TargetMode="External"/><Relationship Id="rIdpqvbbld201rcvbvfo7nka" Type="http://schemas.openxmlformats.org/officeDocument/2006/relationships/hyperlink" Target="https://dalil.kg/document/91024" TargetMode="External"/><Relationship Id="rIdmfsy0emtoslocoriliyan" Type="http://schemas.openxmlformats.org/officeDocument/2006/relationships/hyperlink" Target="https://dalil.kg/document/205395" TargetMode="External"/><Relationship Id="rIdv15qojg1ldpcwngrf3q2v" Type="http://schemas.openxmlformats.org/officeDocument/2006/relationships/hyperlink" Target="https://dalil.kg/document/203685#st_10" TargetMode="External"/><Relationship Id="rIdsvz9m4apx851iymdxb9bq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kfcjvbfak2gb1hydmwc" Type="http://schemas.openxmlformats.org/officeDocument/2006/relationships/hyperlink" Target="https://dalil.kg/document/158433" TargetMode="External"/><Relationship Id="rIdzi_1rvpa_1gkj0zewwp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2026-09-24T16:49:40.541Z</dcterms:created>
  <dcterms:modified xsi:type="dcterms:W3CDTF">2026-09-24T16:49:40.541Z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