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kcfxrjpnbbzjf8jhpmtbz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декабря 2015 года № 810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пилотном проекте "Горнолыжный кластер" в Иссык-Кульской области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avxuy4s1qd2qp_ptu-df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2020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3e9xfbqnd1ablrckbpjs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Национальной стратегией</w:t>
        </w:r>
      </w:hyperlink>
      <w:r>
        <w:rPr>
          <w:rFonts w:ascii="Arial" w:cs="Arial" w:eastAsia="Arial" w:hAnsi="Arial"/>
          <w:sz w:val="24"/>
          <w:szCs w:val="24"/>
        </w:rPr>
        <w:t xml:space="preserve"> устойчивого развития Кыргызской Республики на период 2013-2017 годы, утвержденной </w:t>
      </w:r>
      <w:hyperlink w:history="1" r:id="rId5sml9oyvumsi0c1-kd58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21 января 2013 года № 11, в целях обеспечения устойчивого развития туристической отрасли на основе инновационных кластерных подходов, руководствуясь статьями </w:t>
      </w:r>
      <w:hyperlink w:history="1" r:id="rIdcyhb1zfil-xhv-zav3p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svybyhlvxsvrr_b66x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пилотный проект "Горнолыжный кластер" в Иссык-Кульской области согласно </w:t>
      </w:r>
      <w:hyperlink w:history="1" r:id="rIdqg195ta39o-pn42icrt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Образовать межведомственную комиссию по реализации пилотного проекта "Горнолыжный кластер" в Иссык-Кульской области в составе согласно </w:t>
      </w:r>
      <w:hyperlink w:history="1" r:id="rIdje-atq_xpyhxr0dz4tmb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Межведомственной комиссии: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утвердить План мероприятий по реализации пилотного проекта "Горнолыжный кластер" в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трехмесячный срок разработать и представить проекты нормативных правовых актов в сфере развития горнолыжного туризма.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Организационное, методическое и иное обеспечение деятельности межведомственной комиссии возложить на Министерство экономики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образования, культуры и спорта, отдел экономики и инвестиций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wb8uyvoxsiiqwtalgls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2020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декабря 2015 года № 117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ПИЛОТНЫЙ ПРОЕКТ
 "Горнолыжный кластер" в Иссык-Кульской области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Кластер - это группа хозяйствующих субъектов двух и более отраслей, базирующихся в границах определенных административно-территориальных единиц, взаимодополняющих друг друга и усиливающих конкурентные преимущества отдельных компаний и кластера в целом.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Целью кластера является региональное развитие, основанное на повышении производительности, конкурентоспособности, прибыльности, инновационности его предприятий и занятости.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кластера подразумевает разработку нормативной правовой базы.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Управление в кластере осуществляется по территориально-отраслевому принципу при согласованном взаимодействии государственных органов, органов местного самоуправления и бизнес-сообщества. Предметом взаимодействия государственных органов, органов местного самоуправления и бизнес-сообщества являются инвестиции в развитие инфраструктуры данной административно-территориальной единицы.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кластера считается реализованным по мере достижения индикаторов и показателей нормативной технической документации (ГОСТ, СНиП, СанПиН, ЕНиР и ТУ).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Выполнение нормативной технической документации (ГОСТ, СНиП, СанПиН, ЕНиР и ТУ) в кластере решает следующие задачи: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объединение усилий представителей заинтересованных государственных органов, органов местного самоуправления, бизнес-сообществ и местного населения в развитии региона;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создание дополнительных рабочих мест для местного населения;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покупательского спроса за счет увеличения туристических услуг, предоставляемых иностранным туристам;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повышение рентабельности и инвестиционной привлекательности участников кластера.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Пилотный проект "Горнолыжный кластер" в Иссык-Кульской области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Горнолыжный кластер в Иссык-Кульской области - это группа предприятий в регионе, относящихся к туристической и сопряженной с ней отраслями. Пилотный проект "Горнолыжный кластер" в Иссык-Кульской области предусматривает возведение 5 горнолыжных курортов с проектной мощностью 2,0 млн. билетов в год.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Горнолыжный курорт состоит из следующих компонентов: трасса с подъемником, ледниковый каток, гостиничный комплекс, предприятия общественного питания, культурно-развлекательные заведения и центр медицинского обслуживания.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Общее видение перспективы реализации проекта в курортной зоне Иссык-Кульской области по количеству и мощности горнолыжных баз представлено в таблице № 1.</w:t>
      </w:r>
    </w:p>
    <w:p>
      <w:pPr>
        <w:spacing w:after="120" w:before="12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1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Динамика развития горнолыжного туризма с учетом возведения
 горнолыжных курортов в Иссык-Кульской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6795"/>
        <w:gridCol w:w="1692"/>
        <w:gridCol w:w="1692"/>
      </w:tblGrid>
      <w:tr>
        <w:tc>
          <w:tcPr>
            <w:tcW w:type="dxa" w:w="6795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объектов</w:t>
            </w:r>
          </w:p>
        </w:tc>
        <w:tc>
          <w:tcPr>
            <w:tcW w:type="dxa" w:w="338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Показатели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2015 год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 год</w:t>
            </w:r>
          </w:p>
        </w:tc>
      </w:tr>
      <w:tr>
        <w:tc>
          <w:tcPr>
            <w:tcW w:type="dxa" w:w="6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Горнолыжные курортные зоны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</w:tr>
      <w:tr>
        <w:tc>
          <w:tcPr>
            <w:tcW w:type="dxa" w:w="6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Горнолыжные базы, из них вместимостью: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6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500 туристов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</w:tr>
      <w:tr>
        <w:tc>
          <w:tcPr>
            <w:tcW w:type="dxa" w:w="6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500 туристов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</w:tr>
      <w:tr>
        <w:tc>
          <w:tcPr>
            <w:tcW w:type="dxa" w:w="6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5000 туристов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  <w:tr>
        <w:tc>
          <w:tcPr>
            <w:tcW w:type="dxa" w:w="6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Подъемники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67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лыжные билеты, тыс.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169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2000,0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 горнолыжных курортов с основными характеристиками представлен в таблице № 2.</w:t>
      </w:r>
    </w:p>
    <w:p>
      <w:pPr>
        <w:spacing w:after="120" w:before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Таблица № 2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Основные показатели пилотного проекта
 "Горнолыжный кластер" в Иссык-Кульской области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52"/>
        <w:gridCol w:w="2052"/>
        <w:gridCol w:w="1279"/>
        <w:gridCol w:w="1279"/>
        <w:gridCol w:w="1279"/>
        <w:gridCol w:w="1279"/>
        <w:gridCol w:w="1279"/>
        <w:gridCol w:w="1279"/>
      </w:tblGrid>
      <w:tr>
        <w:tc>
          <w:tcPr>
            <w:tcW w:type="dxa" w:w="452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05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Характеристики</w:t>
            </w:r>
          </w:p>
        </w:tc>
        <w:tc>
          <w:tcPr>
            <w:tcW w:type="dxa" w:w="7674"/>
            <w:gridSpan w:val="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Наименования населенных пунктов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село Боз-Учук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село Кереге-Таш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село Чельпек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село Светлая поляна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село Джергалан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 Общая протяженность трасс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протяженность трасс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20,5 км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18,1 км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23,7 км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22,7 км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17,3 км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102,3 км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 Общая площадь трасс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площадь трасс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131 га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 га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170 га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235,6 га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 га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751,6 га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 Соотношение трасс по сложности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Черные, коричневые (уклоны &gt; 22º)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участки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участки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участки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Отдельные участки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2,82%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Красные, (уклон 14-22)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30,8%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Синие, (уклон 10-14)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19,7%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41,74%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Зеленые, (уклон 6-10)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29,2%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29%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24,64%</w:t>
            </w:r>
          </w:p>
        </w:tc>
      </w:tr>
      <w:tr>
        <w:tc>
          <w:tcPr>
            <w:tcW w:type="dxa" w:w="10178"/>
            <w:gridSpan w:val="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 Территориальная вместимость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Средний суммарный перепад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= 455 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= 750 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= 578 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= 535,9 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h = 495 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Нормативный перепад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= 4000 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= 4000 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= 3500 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= 3500 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 = 3500 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Среднее количество спусков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8,8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5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6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6,5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k = 5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Суммарная часовая пропускная способность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∑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5500 чел./час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∑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2500 чел./час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∑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5400 чел./час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∑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10400 чел.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/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час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∑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= 2500 чел./час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∑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26300 чел./час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Время катания в 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N = 6 часов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лыжников, катающихся за 1 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22650 чел./день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Численность лыжников, начинающих кататься, за 1 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900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500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2400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2500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=900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н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= 7200 чел./день</w:t>
            </w:r>
          </w:p>
        </w:tc>
      </w:tr>
      <w:tr>
        <w:tc>
          <w:tcPr>
            <w:tcW w:type="dxa" w:w="45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0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Общая численность лыжников, начинающих кататься и отдыхающих туристов, за 1 день (20% - отдыхающих)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5580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4200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9360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12000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4200 чел./день</w:t>
            </w:r>
          </w:p>
        </w:tc>
        <w:tc>
          <w:tcPr>
            <w:tcW w:type="dxa" w:w="127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 = 35340 чел./день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производился на основании методики М.Б.Беркмана "Подвесные канатные дороги" для инженерно-технических работников, занимающихся проектированием, монтажом и эксплуатацией подъемно-транспортных устройств.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необходимости перерасчет будет осуществляться согласно методикам, применяемым в международной практике.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Механизм реализации проекта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Методология кластера основана на нормативном методе учета. Нормативный метод учета призван обеспечить техническую, экономическую, а также правовую основу для расчетов и окупаемости инвестиций. В основе расчета окупаемости лежит ускоренный метод накопления за счет повышенной нормы рентабельности.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итогам мониторинга будет осуществляться перенаправление инвестиционных ресурсов. Выбор новых инвестиционных вложений основывается на предпочтениях по приоритету: от максимально рентабельных проектов - к менее рентабельным проектам.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Доход предприятий - участников кластера от реализации продукции и услуг (работ) является источником рефинансирования дальнейшего развития кластера. Суммарно общий доход от реализации лыжных билетов направляется на нужды развития производственной и социальной инфраструктуры региона.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пилотного проекта "Горнолыжный кластер" в Иссык-Кульской области не требует налоговых преференций и направлена на увеличение доходной части бюджета.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Ожидаемые результаты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Оценка реализации проекта будет определяться динамикой роста горнолыжных курортов. При этом увеличение численности иностранных туристов предусматривает повышение объема продукции, реализуемой отечественными предприятиями.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среднем субъект горнолыжного курорта обеспечит рабочими местами более 750 человек. При этом ожидается, что в смежных отраслях, таких, как общественное питание, жилищно-коммунальное хозяйство, социальная сфера (здравоохранение, образование, культура, отдых) будет дополнительно создано до 3-4 тысяч рабочих мест.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Реализация пилотного проекта "Горнолыжный кластер" будет осуществляться в соответствии с требованиями законодательства Кыргызской Республики по экологической безопасности и охраны окружающей среды. Проект не противоречит международным договорам, соответствует общепринятой международной практике, правилам ведения финансовых операций. Также проект будет способствовать повышению туристического имиджа страны.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межведомственной комиссии по реализации пилотного проекта "Горнолыжный кластер" в Иссык-Кульской области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kkqp8inlt-4vq7n7u64s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 июня 2020 года № 305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(по экономическим вопросам), председатель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Кыргызской Республики, заместитель председателя межведомственной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полномочный представитель Правительства Кыргызской Республики в Иссык-Кульской области, заместитель председателя межведомственной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охраны окружающей среды и лесного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службы регулирования и надзора за финансовым рынком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земельным ресурсам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Департамента туризма при Министерстве культуры, информации и туризма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регионального развития аппарата полномочного представителя Правительства Кыргызской Республики в Иссык-Кульской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Объединения юридических лиц Ассоциации "Горный кластер"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руководитель секретариата Совета по развитию бизнеса и инвестициям при Правительстве Кыргызской Республики (по согласованию).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egl5qoai40bchpimv1s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dalil.kg/document/158442</w:t>
      </w:r>
    </w:hyperlink>
  </w:p>
  <w:p>
    <w:pPr>
      <w:spacing w:after="0" w:before="40"/>
      <w:jc w:val="center"/>
    </w:pPr>
    <w:hyperlink w:history="1" r:id="rIdvz30osykxg_cahplkt4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cfxrjpnbbzjf8jhpmtbz" Type="http://schemas.openxmlformats.org/officeDocument/2006/relationships/hyperlink" Target="https://dalil.kg/document/158975" TargetMode="External"/><Relationship Id="rIdavxuy4s1qd2qp_ptu-df_" Type="http://schemas.openxmlformats.org/officeDocument/2006/relationships/hyperlink" Target="https://dalil.kg/document/157930" TargetMode="External"/><Relationship Id="rId3e9xfbqnd1ablrckbpjsl" Type="http://schemas.openxmlformats.org/officeDocument/2006/relationships/hyperlink" Target="https://dalil.kg/document/61542" TargetMode="External"/><Relationship Id="rId5sml9oyvumsi0c1-kd58c" Type="http://schemas.openxmlformats.org/officeDocument/2006/relationships/hyperlink" Target="https://dalil.kg/document/61529" TargetMode="External"/><Relationship Id="rIdcyhb1zfil-xhv-zav3pbk" Type="http://schemas.openxmlformats.org/officeDocument/2006/relationships/hyperlink" Target="https://dalil.kg/document/203685#st_10" TargetMode="External"/><Relationship Id="rIdwsvybyhlvxsvrr_b66xe_" Type="http://schemas.openxmlformats.org/officeDocument/2006/relationships/hyperlink" Target="https://dalil.kg/document/203685#st_17" TargetMode="External"/><Relationship Id="rIdqg195ta39o-pn42icrthw" Type="http://schemas.openxmlformats.org/officeDocument/2006/relationships/hyperlink" Target="https://dalil.kg/document/158442#pr1" TargetMode="External"/><Relationship Id="rIdje-atq_xpyhxr0dz4tmb-" Type="http://schemas.openxmlformats.org/officeDocument/2006/relationships/hyperlink" Target="https://dalil.kg/document/158442#pr2" TargetMode="External"/><Relationship Id="rIdzwb8uyvoxsiiqwtalglsw" Type="http://schemas.openxmlformats.org/officeDocument/2006/relationships/hyperlink" Target="https://dalil.kg/document/157930" TargetMode="External"/><Relationship Id="rIdkkqp8inlt-4vq7n7u64sc" Type="http://schemas.openxmlformats.org/officeDocument/2006/relationships/hyperlink" Target="https://dalil.kg/document/157930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egl5qoai40bchpimv1sh" Type="http://schemas.openxmlformats.org/officeDocument/2006/relationships/hyperlink" Target="https://dalil.kg/document/158442" TargetMode="External"/><Relationship Id="rIdvz30osykxg_cahplkt4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2026-09-23T21:06:18.970Z</dcterms:created>
  <dcterms:modified xsi:type="dcterms:W3CDTF">2026-09-23T21:06:18.970Z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