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qmrotly0qfvs88dbh0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g0v-eenvyf2irrd_m2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Основой подхода, применяемого в Методике определения типовых нормативов бюджетного финансирования государственных образовательных организаций среднего профессионального образования Министерства образования и науки Кыргызской Республики (далее - государственные колледжи), является планирование бюджета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 типовыми нормативами бюджетного финансирования (далее - нормативы расходов) государственных колледжей понимается реализация образовательного норматива как совокупности норм и правил, определяющих содержание основных профессиональных образовательных программ, базовые требования к качеству подготовки выпускников, предельно допустимую учебную нагрузку на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стоимости нормативов расходов государственных колледжей применяются нормы, утвержденные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настоящей Методике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учебно-воспитательный процесс в рамках реализации общеобразовательной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социальных, материальных и бытовых условий, необходимых для реализации учебно-воспитательного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Структура нормативов расходов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расходов включают текущие расходы на образовательный процесс и образовательную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Образовательный процесс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Образовательная среда включает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оплату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текущего ремонта зданий государственных колледжей при подготовке к новому учебному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нормативов расходов осуществляется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укрупненным группам специальностей и направлений подготовки, сгруппированным согласно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 специальностей среднего профессионального образования Кыргызской Республики (далее - специальности), утвержденному </w:t>
      </w:r>
      <w:hyperlink w:history="1" r:id="rIdxcarfdyppf-ukdai-s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актов, регулирующих деятельность образовательных организаций среднего профессионального образования Кыргызской Республики" от 28 марта 2018 года № 160.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нормативах расходов на учебные расходные материалы учитываются фактически сложившиеся затраты на приобретение учебных и расходных материалов по основным специальностям.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Расчет нормативов расходов на образовательный процесс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Расчет норматива расходов на оплату труда работников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норматива расходов на оплату труда работников государственных колледжей производится в соответствии с постановлениями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</w:t>
      </w:r>
      <w:hyperlink w:history="1" r:id="rIdwxogsrbez8jje7sfio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августа 2011 года № 489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условиях оплаты труда некоторых категорий работников системы образования" </w:t>
      </w:r>
      <w:hyperlink w:history="1" r:id="rIdcl9jhpuk-qczvkrmdyk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 расходов на оплату труда работников государственных колледжей определяется на основе следующих показателей: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часов по учебным циклам подготовки исходя из структуры основной профессиональной образовательной программы среднего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средняя стоимость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средняя фактически сложившаяся наполняемость групп по укрупненным специальностям и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средняя фактически сложившаяся доля надбавок, доплат в основной заработной плате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фактически сложившаяся доля фонда заработной платы административного, учебно-вспомогательного и младшего обслуживающего персонала в общем фонде заработной платы государственного колледжа.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таблице 1 приведены данные по количеству часов по учебным циклам подготовки исходя из структуры основной профессиональной образовательной программы среднего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Количество часов по учебным циклам подготовки исходя
 из структуры основной профессиональной образовательной
 программы среднего профессионального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3827"/>
        <w:gridCol w:w="1456"/>
        <w:gridCol w:w="1456"/>
        <w:gridCol w:w="1456"/>
        <w:gridCol w:w="1456"/>
      </w:tblGrid>
      <w:tr>
        <w:tc>
          <w:tcPr>
            <w:tcW w:type="dxa" w:w="5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Учебные циклы и проектируемые результаты их освоения</w:t>
            </w:r>
          </w:p>
        </w:tc>
        <w:tc>
          <w:tcPr>
            <w:tcW w:type="dxa" w:w="58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Трудоемкость, кредиты (зачетные единицы) при различных сроках обучения на базе среднего общего образования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год 10 месяцев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года 10 месяцев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Часы учебной работы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Общегуманитарный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Математический и естественнонаучный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Профессиональный цикл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Практики (практические умения и навыки определяются основной профессиональной образовательной программой среднего профессионального учебного заведения)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Итоговая государственная аттестация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(по 2 часа в неделю в указанных семестрах)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семестры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 семестры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трудоемкость образовательной программы (кредитов)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кредит 30 часов учебной работы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расчете норматива расходов на оплату труда преподавателей используется фактически сложившийся показатель наполняемости групп для государственных колледжей, учитывающий специфику образовательной и практической подготовки студентов. В таблице 2 предс</w:t>
      </w:r>
      <w:r>
        <w:rPr>
          <w:rFonts w:ascii="Arial" w:cs="Arial" w:eastAsia="Arial" w:hAnsi="Arial"/>
          <w:sz w:val="24"/>
          <w:szCs w:val="24"/>
        </w:rPr>
        <w:t xml:space="preserve">тавлены показатели средней, фактически сложившейся наполняемости групп в государственных колледжах.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Средняя, фактически сложившаяся наполняемость
 групп в государственных колледжах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5107"/>
        <w:gridCol w:w="1869"/>
        <w:gridCol w:w="2677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наполняемость групп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фактически сложившаяся наполняемость групп по всем специальностям, за исключением: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(по видам)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расчете норматива расходов на оплату труда используется средневзвешенный размер почасовой оплаты труда преподавателей - 104,94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расчете норматива расходов на оплату труда административного, учебно-вспомогательного и младшего обслуживающего персонала колледжей используется фактически сложившаяся доля фонда оплаты труда административного, учебно-вспомогательного и младшего обслуживающего персонала в общем фонде оплаты труда - 52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государственных колледжах с общежитием для покрытия расходов, связанных с содержанием дополнительных штатов (дежурный по общежитию, воспитатель, кастелянша), применяется повышающий коэффициент к фонду оплаты труда - значение коэффициента составляет 1,08.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Соотношение надбавок и доплат и основной заработной платы преподавателей установлено на основе фактически сложившихся пропорций.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расчета норматива расходов на оплату труда используется доля надбавок и доплат в основном фонде заработной платы преподавателей - 16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сумму данных выплат включены доплаты и надбавки за стаж педагогической работы, ученую степень, почетные звания, а также другие виды доплат.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Норматив расходов на оплату труда рассчитывается по укрупненным специальностям и определяется по формуле: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норматив расходов на оплату труда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количество оплачиваемых часов преподавателей в расчете на студента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средний размер почасовой оплаты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надбавок и доплат к часовой оплате труда преподавателей;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фактическая наполняемость групп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АХП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административного, хозяйственного и вспомогательного персонажа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- доля фонда оплаты труда преподавателей в общем фонде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 - тариф страховых взносов с работодателя в Социальный фонд Министерства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Расчет норматива расходов на выплату стипендий студентам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Расчет норматива расходов на выплату стипендий студентам государственных колледжей производится на основании норм и правил, утвержденных </w:t>
      </w:r>
      <w:hyperlink w:history="1" r:id="rIdaoesrypjqaxyvlhbxo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расходов на выплату стипендии в расчете на одного студента представлен в таблице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выплату стипендии в расчете
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682"/>
        <w:gridCol w:w="107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студентов (чел.)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педагогических специальностей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Получателей стипендии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получателей стипендии педагогических специальностей (чел.)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(тыс. 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9827,9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стипендиальный фонд педагогических специальностей (тыс. 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4902,9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в расчете на одного студента в год (сомов)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выплату стипендии по педагогическим специальностям в расчете на одного студента в год (сомов)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Расчет норматива расходов на учебные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норматива расходов на учебные расходные материалы производится с учетом сложившихся затрат на приобретение материалов и инструментов, которые используются при проведении основных видов учебных занятий, а также в период прохождения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Норматив расходов на учебные расходные материалы произведен в расчете на одного студента по основным специальностям подготовки специалистов, в ценах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Норматив расходов на учебные расходные материалы для проведения основных видов учебных занятий включает следующие расходы на приобретение материалов, товаров и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расходные материалы, реактивы и приборы;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наглядные пособия, аудио- и видеоматериалы, 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подписка на периодические издания газет и журналов, необходимые для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приобретение учебных принадлежностей и материалов (мелкий инвентарь для спортзалов, классные журналы, ведомости, канцелярские товары, обслуживание офисной техники и другие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хозяйственные расходы (хозяйственные и моющие средства на содержание государственных колледжей).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специальности "Образование и педагогические науки" в учебные расходные материалы также включены необходимые медикаменты и материалы для обучения студентов на практике оказанию первой медицинской помощи детям.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4 представлены суммы расходов на учебные расходные материалы, сгруппированные по специальностям, в расчете на одного студента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Учебные расходные материалы, сгруппированные
 по специальностям, в расчете на одного студента в год
 (в сомах, по ценам 2021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2"/>
        <w:gridCol w:w="4297"/>
        <w:gridCol w:w="2555"/>
        <w:gridCol w:w="2754"/>
      </w:tblGrid>
      <w:tr>
        <w:tc>
          <w:tcPr>
            <w:tcW w:type="dxa" w:w="5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специальностей</w:t>
            </w:r>
          </w:p>
        </w:tc>
        <w:tc>
          <w:tcPr>
            <w:tcW w:type="dxa" w:w="2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 расходов на одного студента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 педагогические науки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050 601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Изобразительное и прикладные виды искусств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070 602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Сервис, туризм и информационная безопасность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полезных ископаемых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теплоэнергетика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и технологии материалов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Техника и технологии наземного транспорта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Автоматика и управление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экология и биотехнологии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3120</w:t>
            </w:r>
          </w:p>
        </w:tc>
      </w:tr>
      <w:tr>
        <w:tc>
          <w:tcPr>
            <w:tcW w:type="dxa" w:w="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и природообустройство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280 000</w:t>
            </w:r>
          </w:p>
        </w:tc>
        <w:tc>
          <w:tcPr>
            <w:tcW w:type="dxa" w:w="2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Расчет норматива расходов на повышение квалификации преподавателей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Норматив расходов на повышение квалификации преподавателей определяется в соответствии с нормами, утвержденными </w:t>
      </w:r>
      <w:hyperlink w:history="1" r:id="rIdkc5ar_l6k8rxv2vurug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Периодичность повышения квалификации преподавателей определена один раз в 3 (три) года, в соответствии со статьей 29 Закона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Норматив расходов на совершенствование профессионального уровня и повышение квалификации преподавателей в расчете на одного студента определяется путем деления суммы фактических расходов на повышение квалификации в колледжах на общее количество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5 представлен расчет расходов на повышение квалификации преподавателей.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повышение квалификации
 преподавателей в расчете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692"/>
        <w:gridCol w:w="1677"/>
        <w:gridCol w:w="1783"/>
        <w:gridCol w:w="1455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(сомов)</w:t>
            </w:r>
          </w:p>
        </w:tc>
        <w:tc>
          <w:tcPr>
            <w:tcW w:type="dxa" w:w="1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Проезд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одного работника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преподавателей, проходящих курсы повышения квалификации в год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повышение квалификации персонала (тыс. сомов)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3304,8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студентов, обучающихся в колледжах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повышение квалификации преподавателей в расчете на одного студента в год (сомов)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17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Расчет нормативов расходов на образовательную среду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Расчет норматива расходов на оплату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Расчет норматива расходов на оплату коммунальных услуг построен на определении среднего норматива площади (кв. метр) на одного студента и средней стоимости 1 кв. метра отапливаемой площади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Коммунальные услуги включают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освещение;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связь;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электрическое отопление;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центральное отопление (тепловая энергия);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смешанное отопление (печное и электрическое);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печное отопление.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Средний норматив площади на одного студента рассчитывается на основе данных технических характеристик зданий (паспортов) государственных колледжей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студента</w:t>
      </w:r>
      <w:r>
        <w:rPr>
          <w:rFonts w:ascii="Arial" w:cs="Arial" w:eastAsia="Arial" w:hAnsi="Arial"/>
          <w:sz w:val="24"/>
          <w:szCs w:val="24"/>
        </w:rPr>
        <w:t xml:space="preserve"> - средний норматив площади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- численность студентов по проектной мощности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норматив площадей зданий государственных колледжей на одного студента по видам зданий приведен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Средний норматив площади (кв.м)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8806"/>
        <w:gridCol w:w="822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норматив площади (кв.м) на одного студента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Учебно-административное здание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Учебные мастерские, лаборатории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Общежитие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здания (кв.м)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Средняя стоимость 1 кв. метра определяется путем деления утвержденных расходов по видам коммунальных услуг на общую площадь отапливаемых помещений зданий государственных колледжей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 1 кв.м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-го вида КУ</w:t>
      </w:r>
      <w:r>
        <w:rPr>
          <w:rFonts w:ascii="Arial" w:cs="Arial" w:eastAsia="Arial" w:hAnsi="Arial"/>
          <w:sz w:val="24"/>
          <w:szCs w:val="24"/>
        </w:rPr>
        <w:t xml:space="preserve"> - средняя стоимость 1 кв.м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i-го вида КУ</w:t>
      </w:r>
      <w:r>
        <w:rPr>
          <w:rFonts w:ascii="Arial" w:cs="Arial" w:eastAsia="Arial" w:hAnsi="Arial"/>
          <w:sz w:val="24"/>
          <w:szCs w:val="24"/>
        </w:rPr>
        <w:t xml:space="preserve"> - утвержденные расходы по видам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отопл.</w:t>
      </w:r>
      <w:r>
        <w:rPr>
          <w:rFonts w:ascii="Arial" w:cs="Arial" w:eastAsia="Arial" w:hAnsi="Arial"/>
          <w:sz w:val="24"/>
          <w:szCs w:val="24"/>
        </w:rPr>
        <w:t xml:space="preserve"> - площадь отапливаемых помещений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Средняя стоимость 1 кв.м на одного студента по видам коммунальных услуг приведена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Средняя стоимость 1 кв.м на одного студента
 по видам коммунальных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485"/>
        <w:gridCol w:w="6123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коммунальных услуг</w:t>
            </w:r>
          </w:p>
        </w:tc>
        <w:tc>
          <w:tcPr>
            <w:tcW w:type="dxa" w:w="6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стоимость 1 кв.м на одного студента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Печное отопление</w:t>
            </w:r>
          </w:p>
        </w:tc>
        <w:tc>
          <w:tcPr>
            <w:tcW w:type="dxa" w:w="6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Норматив расходов на оплату коммунальных услуг в расчете на одного студента определяется путем умножения среднего норматива площади (кв.м) на среднюю стоимость одного 1 кв.м по видам коммунальных услуг и рассчитывается по формуле: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коммунальных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п на 1 студента</w:t>
      </w:r>
      <w:r>
        <w:rPr>
          <w:rFonts w:ascii="Arial" w:cs="Arial" w:eastAsia="Arial" w:hAnsi="Arial"/>
          <w:sz w:val="24"/>
          <w:szCs w:val="24"/>
        </w:rPr>
        <w:t xml:space="preserve"> - норматив площади на одного студента равен 7 кв.м;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сумма стоимости 1 кв.м по видам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стоимости 1 кв.м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расходов на оплату коммунальных услуг по видам отопления государственных колледжей в расчете на одного студента приведен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 расходов на оплату коммунальных услуг
 по видам отопления, в расчете на одного студента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"/>
        <w:gridCol w:w="8376"/>
        <w:gridCol w:w="1390"/>
      </w:tblGrid>
      <w:tr>
        <w:tc>
          <w:tcPr>
            <w:tcW w:type="dxa" w:w="4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отопления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(сомов)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электрическим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центральным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со смешанным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</w:tr>
      <w:tr>
        <w:tc>
          <w:tcPr>
            <w:tcW w:type="dxa" w:w="4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оплату коммунальных услуг с печным отоплением, в расчете на одного студента в год (сомов)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Расчет норматива расходов на проведение текущего ремонта зданий государственных колледжей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Норматив расходов на проведение текущего ремонта зданий государственных колледжей рассчитывается путем определения потребности в средствах на проведение текущего ремонта зданий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Потребность в средствах на проведение текущего ремонта зданий государственных колледжей определяется методом прямого калькулирования расходов на приобретение основных строительных материалов, сопутствующих материалов и инвентаря.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Расчеты произведены по средним фактически сложившимся показателям расходов на проведение текущего ремонта зданий государственных колледжей.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проведение текущего ремонта зданий государственных колледжей в расчете на одного студента приведены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 расходов на проведение текущего ремонта зданий
 государственных колледжей в расчете на одного студента
 (в сомах, по ценам 2021 года)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7096"/>
        <w:gridCol w:w="251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расходов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 (сомов)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краски, извести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181650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сопутствующих строительных материалов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сопутствующего инвентаря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206333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Проектная мощность государственного колледжа (количество студентов)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проведение текущего ремонта в расчете на одного студента в год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расходов на питание студентов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Расходы на питание детей-сирот определены на основе норм расходов, утвержденных </w:t>
      </w:r>
      <w:hyperlink w:history="1" r:id="rIdihsulwtts9u4axurw_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7, и количества дней предоставления питания в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10 представлены расходы на питание одного студента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 на питание в расчете на одного студента
 из числа детей-сирот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747"/>
        <w:gridCol w:w="1006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дней питания в году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 питания на одного студента в день (сомов)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расходов на питание детей-сирот в расчете на одного студента в год (сомов)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18250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Расчет нормативов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Норматив расходов в расчете на одного студента государственных колледжей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+ 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образовательный процесс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государственного колледжа на образовательную среду по i-той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СИР</w:t>
      </w:r>
      <w:r>
        <w:rPr>
          <w:rFonts w:ascii="Arial" w:cs="Arial" w:eastAsia="Arial" w:hAnsi="Arial"/>
          <w:sz w:val="24"/>
          <w:szCs w:val="24"/>
        </w:rPr>
        <w:t xml:space="preserve"> - фактические расходы на питание студентов из числа детей-сирот.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Норматив расходов в расчете на одного студента государственных колледжей на образовательный процесс по специальности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СТИП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+ КВАЛ,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персонала в расчете на одного студента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 - норматив расходов на стипендию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учебных расходных материалов в расчете на одного студента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 - норматив расходов на повышение квалификации преподавателей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Норматив расходов в расчете на одного студента государственных колледжей на образовательную среду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РЕМ + КУ,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 - норматив расходов на проведение текущего ремонта зданий государственных колледжей при подготовке к новому учебному году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 - норматив расходов на оплату коммунальных услуг по видам отопления зданий государственных колледжей в расчете на одного студента.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Нормативы бюджетного финансирования рассчитываются по укрупненным специальностям.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Расходы на питание студентов из числа детей-сирот в нормативы бюджетного финансирования не входят и определяются по фактическим расходам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изменении условий финансирования (повышение заработной платы, стипендии, индексация расходов на уровень инфляции) нормативы бюджетного финансирования на образовательный процесс и образовательную среду государственных колледжей пересматриваются и определяются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 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+ 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+ УЧР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X 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труда в государственных колледжах в текущем году по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-той специальности;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ЗП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роста заработной платы работников образования в предстоящем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выплату стипендий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стипендии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повышение квалификации преподавателей в государственных колледжах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КВАЛ</w:t>
      </w:r>
      <w:r>
        <w:rPr>
          <w:rFonts w:ascii="Arial" w:cs="Arial" w:eastAsia="Arial" w:hAnsi="Arial"/>
          <w:sz w:val="24"/>
          <w:szCs w:val="24"/>
        </w:rPr>
        <w:t xml:space="preserve"> - прогнозируемый рост размера норм возмещения расходов, связанных с командировкой работников в текущем году;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+ 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х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РЕМ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нормативы бюджетного финансирования расходов на проведение текущего ремонта зданий государственных колледжей при подготовке к новому учебному году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ТГ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по видам отопления зданий государственных колледжей в расчете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ИНФ</w:t>
      </w:r>
      <w:r>
        <w:rPr>
          <w:rFonts w:ascii="Arial" w:cs="Arial" w:eastAsia="Arial" w:hAnsi="Arial"/>
          <w:sz w:val="24"/>
          <w:szCs w:val="24"/>
        </w:rPr>
        <w:t xml:space="preserve"> - прогнозируемый индекс инфляции на предстоящий год.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zih4s8mrqn1rdb7wn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dalil.kg/document/158550</w:t>
      </w:r>
    </w:hyperlink>
  </w:p>
  <w:p>
    <w:pPr>
      <w:spacing w:after="0" w:before="40"/>
      <w:jc w:val="center"/>
    </w:pPr>
    <w:hyperlink w:history="1" r:id="rIdsmld1au-_9qngj5ean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mrotly0qfvs88dbh0am" Type="http://schemas.openxmlformats.org/officeDocument/2006/relationships/hyperlink" Target="https://dalil.kg/document/230006351" TargetMode="External"/><Relationship Id="rIdog0v-eenvyf2irrd_m2ld" Type="http://schemas.openxmlformats.org/officeDocument/2006/relationships/hyperlink" Target="https://dalil.kg/document/158549" TargetMode="External"/><Relationship Id="rIdxcarfdyppf-ukdai-snhj" Type="http://schemas.openxmlformats.org/officeDocument/2006/relationships/hyperlink" Target="https://dalil.kg/document/11724" TargetMode="External"/><Relationship Id="rIdwxogsrbez8jje7sfiox3u" Type="http://schemas.openxmlformats.org/officeDocument/2006/relationships/hyperlink" Target="https://dalil.kg/document/92792" TargetMode="External"/><Relationship Id="rIdcl9jhpuk-qczvkrmdyk86" Type="http://schemas.openxmlformats.org/officeDocument/2006/relationships/hyperlink" Target="https://dalil.kg/document/157168" TargetMode="External"/><Relationship Id="rIdaoesrypjqaxyvlhbxoxme" Type="http://schemas.openxmlformats.org/officeDocument/2006/relationships/hyperlink" Target="https://dalil.kg/document/56382" TargetMode="External"/><Relationship Id="rIdkc5ar_l6k8rxv2vurugdk" Type="http://schemas.openxmlformats.org/officeDocument/2006/relationships/hyperlink" Target="https://dalil.kg/document/59373" TargetMode="External"/><Relationship Id="rIdihsulwtts9u4axurw_bsl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zih4s8mrqn1rdb7wn9a" Type="http://schemas.openxmlformats.org/officeDocument/2006/relationships/hyperlink" Target="https://dalil.kg/document/158550" TargetMode="External"/><Relationship Id="rIdsmld1au-_9qngj5eang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2026-09-24T17:09:56.011Z</dcterms:created>
  <dcterms:modified xsi:type="dcterms:W3CDTF">2026-09-24T17:09:56.011Z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