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0mhkdnn_a6ux6woqa29n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15 июля 2021 года № 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Методология
 разработки профессионального стандарта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профессиональной/трудовой деятельности - совокупность обобщенных трудовых функций, имеющих родственный характер, общие результаты и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экономической деятельности - процесс, приводящий к получению однородного набора продукции (товаров или услуг), характеризующий наиболее разукрупненные категории классификации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Государственный классификатор видов экономической деятельности Кыргызской Республики - составная часть Единой системы классификации и кодирования технико-экономической и социальной информации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Знания - совокупность фактов, принципов, теорий и практик, которые связаны с областью работы или обучения. Знания описываются как теоретические и/или как фактологические и являются результатом усвоения информации через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Квалификация - признание освоенных знаний, умений и полученного опыта, необходимых для осуществления трудовой деятельности, подтвержденное установленными законодательством видами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Компетенция - способность применять знания, навыки и опыт в различной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Критерии компетентной работы - описание результатов выполнения определенных трудовых функций в соответствии с требованиями 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Личностные компетенции - поведенческие действия, направленные на наиболее эффективное разрешение конкретной жизненной и/или профессиональной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Навыки - доведенная до автоматизма способность качественно выполнять трудовые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Национальная рамка квалификаций Кыргызской Республики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квалификаций, являющееся основой для системы подтверждения соответствия и присвоения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Обобщенная трудовая функция - совокупность связанных между собой трудовых функций, сложившаяся в конкретном производственном, непроизводственном или бизнес-процессе.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Общереспубликанский классификатор занятий Кыргызской Республики - систематизированный перечень видов трудовой деятельности, позволяющий достигнуть единообразия их наименований, предназначен для проведения статистических обследований распределения населения по видам занятий, организации статистического учета в целях осуществления эффективной политики занятости, выполнения аналитических исследований и сопоставлений, в том числе международных.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Отраслевые/секторальные рамки квалификаций - системное и структурированное по уровням описание содержания квалификаций в определенной отрасли/секторе.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Отрасль - совокупность предприятий и организаций, для которых характерна общность выпускаемой продукции, технологии производства, основных фондов и профессиональных навыков работающих.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Профессиональный стандарт - характеристика содержания трудовых функций и требований к квалификации работника, необходимой для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Профессия - основной род занятий трудовой деятельности человека, требующий определенных знаний, умений и практических навыков, приобретенных в результате специальной подготовки и подтверждаемых соответствующими документами о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Трудовая функция - это конкретный набор трудовых действий, предполагающий наличие у работника необходимых знаний, умений и опыта для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Функциональный анализ - описание трудовой деятельности через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Методология разработки профессионального стандарта разработана в целях реализации </w:t>
      </w:r>
      <w:r>
        <w:rPr>
          <w:rFonts w:ascii="Arial" w:cs="Arial" w:eastAsia="Arial" w:hAnsi="Arial"/>
          <w:sz w:val="22"/>
          <w:szCs w:val="22"/>
        </w:rPr>
        <w:t xml:space="preserve">Национальной стратегии</w:t>
      </w:r>
      <w:r>
        <w:rPr>
          <w:rFonts w:ascii="Arial" w:cs="Arial" w:eastAsia="Arial" w:hAnsi="Arial"/>
          <w:sz w:val="22"/>
          <w:szCs w:val="22"/>
        </w:rPr>
        <w:t xml:space="preserve"> развития Кыргызской Республики на 2018-2040 годы, утвержденной </w:t>
      </w:r>
      <w:hyperlink w:history="1" r:id="rIdw4qw8upawklunfopvdr5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Президента Кыргызской Республики от 31 октября 2018 года № 221, </w:t>
      </w:r>
      <w:hyperlink w:history="1" r:id="rIdjsr9tkprsmqqder4vccj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образовании", </w:t>
      </w:r>
      <w:hyperlink w:history="1" r:id="rIdqlgnjgyiuvghbyknibpo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Республике, утвержденной </w:t>
      </w:r>
      <w:hyperlink w:history="1" r:id="rIdphb4hb3lqcbak_b8gsna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30 сентября 2019 года № 505, </w:t>
      </w:r>
      <w:hyperlink w:history="1" r:id="rIdc5_yrnaf822mvmbsenjj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2"/>
          <w:szCs w:val="22"/>
        </w:rPr>
        <w:t xml:space="preserve"> мероприятий по реализации </w:t>
      </w:r>
      <w:r>
        <w:rPr>
          <w:rFonts w:ascii="Arial" w:cs="Arial" w:eastAsia="Arial" w:hAnsi="Arial"/>
          <w:sz w:val="22"/>
          <w:szCs w:val="22"/>
        </w:rPr>
        <w:t xml:space="preserve">Концепции</w:t>
      </w:r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 на 2020-2021 годы, утвержденного </w:t>
      </w:r>
      <w:hyperlink w:history="1" r:id="rIdpd4-q3j__y74ro_q6sld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16 марта 2020 года № 79-р, и устанавливает порядок разработки, экспертной оценки и введения в действие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Цель профессионального стандарта - описание требований к качественному выполнению трудовых функций конкретного вида профессиональной/трудовой деятельности. Профессиональный стандарт является одним из компонентов национальной системы квалификаций и применяется при оценке, сертификации, подготовке и переподготовке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Основными пользователями профессионального стандарта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работодатели (руководители организаций, учреждений) - в качестве основного нормативного документа для определения соответствия квалификации работника при приеме на работу, оценки деятельности, разработки системы оплаты труда, кадровой политики, эффективного управления кадрами, ротации кадров, а также для исключения дублирования функций по должностям. Профессиональный стандарт может применяться работодателями при составлении программ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работники - для понимания предъявляемых требований к профессии в отрасли, планирования повышения своей квалификации и карьерного продвижения;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отраслевые советы, ассоциации работодателей, республиканское объединение работодателей - для разработки новых и обновления существующих профессиональных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организации/центры, осуществляющие деятельность в области сертификации и присвоения квалификации - для разработки оценочных материалов при сертификации персонала и выработки критериев сертификации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специалисты системы образования для разработки государственных образовательных стандартов, основных профессиональных образовательных программ подготовки и программ повышения квалификации работников (по отраслям);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отраслевые уполномоченные государственные органы - для разработки политики рынка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организации разработки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Уполномоченный государственный орган в сфере труда непосредственно координирует работу по разработке и продвижению профессионального стандарта. Приоритетные отрасли для разработки и внедрения профессионального стандарта будут определяться согласно утвержденным национальным стратегическим документам и отраслевым программам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Заказчиком разработки профессионального стандарта могут быть отраслевые уполномоченные государственные органы, работодатели и неправительственные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Профессиональный стандарт может разрабатываться отраслевыми уполномоченными государственными органами, отраслевыми советами, профессиональными союзами, объединениями работодателей.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разработке профессионального стандарта могут привлекаться отраслевые эксперты, работники определенных профессий, работодатели, представители системы образования, профсоюзов, органов/организаций, осуществляющих деятельность по сертификации и присвоению квалификации, исследовательских организаций, независимые эксперты и консультанты.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Расходы, связанные с разработкой и оценкой профессионального стандарта, возлагаются на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Разработанный проект профессионального стандарта проходит процедуру общественного обсуждения (круглые столы, размещение на сайте разработчиков профессионального стандарта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оценки и утверждения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Независимая оценка профессионального стандарта осуществляется экспертной группой, создаваемой при отраслевом государственном уполномоченном органе. Порядок создания и регламент работы экспертной группы утверждаются приказом отраслевого государственного уполномоченного органа. В состав экспертной группы необходимо включить представителей профсоюза и отрасли, для которой предназначен профессиональный стандарт. В оценке профессионального стандарта могут участвовать представители системы образования. Количество экспертов, участвующих в валидации профессионального стандарта, за исключением разработчиков профессионального стандарта, составляет не менее 3-х человек из числа работодателей, имеющих базовое образование по профилю, а также практический опыт работы в данной сфере не менее трех лет. Своевременность и объективность оценки профессионального стандарта возлагаются на председателя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Проект профессионального стандарта должен быть представлен разработчиками отраслевому государственному уполномоченному органу в электронной и бумажной версиях. Экспертная группа оценивает в течение 30 календарных дней проект профессионального стандарта на соответствие его структуры и оформления макету профессионального стандарта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профессионального стандарта должно охватить все необходимые требования для рассматриваемой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для удобства восприятия любым пользователем в профессиональном стандарте должна использоваться единая терминология, предлагаемая данным документом, а также конкретные, понятные формулировки при разработке функционального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профессиональный стандарт должен соответствовать международным договорам и иным нормам международного права, ратифицированным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 случае несоответствия представленного проекта профессионального стандарта приложенному макету, отраслевой государственный уполномоченный орган возвращает его разработчикам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Экспертная группа проводит оценку проекта профессионального стандарта и составляет заключение (</w:t>
      </w:r>
      <w:hyperlink w:history="1" r:id="rIdbnunthezyf9kg1xg0j61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). При наличии замечаний экспертной группы по оценке профессионального стандарта, разработчик дорабатывает проект профессионального стандарта в течение одного месяца и повторно вносит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Отраслевой государственный уполномоченный орган передает в уполномоченный государственный орган в сфере труда на согласование проект профессионального стандарта вместе с положительным экспертным заключением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Уполномоченный государственный орган в сфере труда в течение двух недель рассматривает проект профессионального стандарта. При положительном рассмотрении возвращает отраслевому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Проект профессионального стандарта утверждается приказом/распоряжением отраслевого государственного уполномоченного органа в трехдневный срок и направляется на регистрацию в уполномоченный государственный орган в сфере труда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Уполномоченный государственный орган в сфере труда после регистрации профессионального стандарта, в течение одной недели направляет 1 экземпляр отраслевому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Уполномоченный государственный орган в сфере труда в течение трех рабочих дней вносит профессиональный стандарт в реестр и размещает на своем официальном сайте. Утвержденный профессиональный стандарт считается введенным в действие с момента публикации на официальном сайте уполномоченного государственного органа в сфере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Процедура внедрения профессионального стандарта в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Организации могут руководствоваться профессиональным стандартом, внесенным в реестр уполномоченного государственного органа в сфере труда, при определении соответствия наименований должностей и профессий, установлении профессиональных требований к своим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Этапы процедуры внедрения профессионального стандарта: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рабочей группы и разработка плана мероприятий по внедрению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Создание рабочей группы и разработка плана мероприятий по внедрению профессионального стандарта включает издание приказа по составу рабочей группы и определению полномочий ее членов. В группу могут входить специалисты по труду или работники, ответственные за разработку штатного расписания, специалисты по управлению персоналом, юристы, а также руководители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Рабочая группа изучает необходимые нормативные правовые акты с учетом видов деятельности организации и разрабатывает план по внедрению профессионального стандарта, предусматривающий необходимые мероприятия, сроки их выполнения, ответственных лиц и критерии выполнения процедуры внедрения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На этапе реализации плана мероприятий исполнители определяют, для каких должностей профессиональный стандарт является обязательным, проверяют соответствие квалификации работников профессионального стандарта и вносят изменения в документы организации (штатное расписание, должностные инструкции, тарифная сетка и др.). Определение должностей и проверка соответствия квалификации работников производятся путем сверки должностей, указанных в штатном расписании, с реестром утвержденных профессиональных стандартов на сайте уполномоченного государственного органа в сфере труда. При выявлении расхождений, их необходимо зафиксировать в протоколе заседания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Следующим шагом является изменение в должностной инструкции требований к образованию, стажу и наименованиям должностей. Если должностная инструкция является неотъемлемой частью трудового договора, то ее изменение возможно только с согласия работника, путем оформления дополнительного соглашения к трудовому договору. Необходимо внести записи о переименовании должности в трудовую книжку и личную карточку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Далее вносятся изменения в штатное расписание (утверждение нового документа либо издание приказа о внесении изменений в действующее штатное расписание). Последним шагом на данном этапе является приведение в соответствие правовых актов организации. Так, положение об оплате труда должно включать систему оплаты с учетом квалификационных уровней, которые в нем указаны.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После подведения итогов внедрения профессионального стандарта, рабочей группой составляется план дальнейших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аттестации/сертификации, которая необходима для определения квалификационного соответствия сотрудников требованиям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обучение сотрудников, не обладающих навыками, установленными в профессиональном стандарте;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внесение изменений в трудовые договоры или заключение соглашений с работниками о прохождении и условиях профессиональной подготовки, переподготовки и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Порядок разработки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Процедура разработки профессионального стандарта основывается на методе функционального анализа, заключающегося в выявлении функций, выполняемых в профессиональной деятельности или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Проект профессионального стандарта разрабатывается в соответствии с макетом профессионального стандарта (</w:t>
      </w:r>
      <w:hyperlink w:history="1" r:id="rIdniihb21v0zvlddll8whm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). Пример оформления макета профессионального стандарта представлен в </w:t>
      </w:r>
      <w:hyperlink w:history="1" r:id="rIdeyplrivvwityb_3bdegy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Профессиональный стандарт содержит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1. Общие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2. Перечень трудовых функций (функциональная карта вида профессиональной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3. Описание трудовых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4. Информация о разработчиках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Наименование профессионального стандарта приводится как обобщенное название профессионального стандарта, выраженное существительным в именительном падеже (например, специалист по информационным системам).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Регистрационный номер заполняется уполномоченным государственным органом в сфере труда при утверждении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Раздел 1. "Общие сведения"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 профессионального стандарта, состоящий из 11-12 знаков: одно-двух буквенных и десяти цифровых - XXXXYYYYZZZZ;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СВ1475330001: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ХХХХ - секция, подсекция и раздел вида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YYYY - начальная группа по Общереспубликанскому классификатору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ZZZZ - порядковый номер профессионального стандарта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вида профессиональной деятельности, определяемого с учетом Государственного классификатора видов экономической деятельности (далее - ГКЭД) и Общереспубликанского классификатора занятий (далее - ОКЗ);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основную цель вида профессиональной деятельности, описывающую ожидаемый результат того, для чего предназначен данный вид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группы занятий - указываются в соответствии с наименованиями одной или нескольких начальных групп (четыре знака ХХХХ) занятий в соответствии с ОКЗ, соотносимых с обобщенными трудовыми функциями профессионального стандарта. При отсутствии информации в графе ставится прочерк;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соотнесение с видами экономической деятельности: указываются код и наименование одного или нескольких подклассов (ХХ.ХХ.Х), классов (ХХ.ХХ) или групп (ХХ.Х) экономической деятельности в соответствии с ГКЭД.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Раздел 2. "Перечень трудовых функций (функциональная карта вида профессиональной деятельности)" содержит описание трудовых функций в форме таблицы, в которой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 и наименование обобщенной трудовой функции и уровень квалификации. Код оформляется в виде заглавной буквы латинского алфавита, начиная с первой буквы, а уровень квалификации определяется в соответствии с дескрипторами уровней Национальной рамки квалификаций в Кыргызской Республике (далее - НРК);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 и наименование трудовой функции, уровень квалификации. Код трудовой функции профессионального стандарта - состоит из 14 знаков XXXXYYYYZZZZNV. Трудовые функции соотносятся с уровнем квалификации на основе НРК. Номер уровня квалификации определяется для каждой трудовой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СВ1431190001А1: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ХХХХ - секция, подсекция и раздел вида ГКЭД;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YYYY - начальная группа по ОКЗ;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ZZZZ - порядковый номер профессионального стандарта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N - буквенное обозначение обобщенной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 - номер трудовой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Раздел 3. "Описание трудовых функций" содержит описание трудовых функций через следующие 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код обобщенной трудовой функции, данные должны быть идентичны данным раздела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код трудовой функции, данные должны быть идентичны данным раздела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уровни квалификации согласно НРК и уровни/подуровни отраслевой рамки квалификации, данные должны быть идентичны данным раздела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критерии компетентной работы должны быть описаны таким образом, чтобы создавалась четкая возможность их измерения, для этого в описании должны быть оценочные слова;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необходимые знания, которые требуются для качественного выполнения трудовой функции: в данном разделе могут также указываться знания, которые определены нормативной документацией, включая техническую;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необходимые навыки, указывающие на то, как должны осуществляться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личностные компетенции: набор личностных компетенций меняется в зависимости от области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описание рабочей среды: факторы производственной среды и трудового процесса, специфика средств труда и предметов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указания к оцениванию должны содержать критические элементы оценивания, условия осуществления оценивания, методы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В разделе 4 в табличной форме приводится полная информация о разработчиках профессионального стандарта, включающая фамилии, имена, отчества, должности разработчиков профессионального стандарта, наименование организаций, дату разработки и срок действия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Срок действия профессионального стандарта устанавливается разработчиками в зависимости от специфики отрасли, но не более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Оформление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Профессиональный стандарт оформляется с использованием шрифта "Times New Roman", размером 14, с одинарным междустрочным интервалом.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Разделы профессионального стандарта, подразделы и пункты внутри раздела отделяются одним междустрочным интервалом.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Номера страниц профессионального стандарта должны быть проставлены по правому краю нижнего поля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Размеры полей каждого листа документа: левое - 3 см; правое, верхнее и нижнее - 2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Методологии разработки профессионального стандарта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МАКЕТ
 профессионального стандарта
 __________________________________________________________
 </w:t>
      </w:r>
      <w:r>
        <w:rPr>
          <w:rFonts w:ascii="Arial" w:cs="Arial" w:eastAsia="Arial" w:hAnsi="Arial"/>
          <w:sz w:val="22"/>
          <w:szCs w:val="22"/>
        </w:rPr>
        <w:t xml:space="preserve">(наименование профессионального стандарта выражается
 именем существительным в именительном падеже)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(присваивается после утверждения профессионального стандарта при внесении в реестр)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сведения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5"/>
        <w:gridCol w:w="7833"/>
      </w:tblGrid>
      <w:tr>
        <w:tc>
          <w:tcPr>
            <w:tcW w:type="dxa" w:w="23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Код профессионального стандарта</w:t>
            </w:r>
          </w:p>
        </w:tc>
        <w:tc>
          <w:tcPr>
            <w:tcW w:type="dxa" w:w="7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Вид профессиональной деятельности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Виды профессиональной деятельности определяются в соответствии с 5 уровнем - (подклассом) по ГКЭД(1)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Основная цель вида профессиональной деятельности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1.4. Группы занятий по ОКЗ(2) (начальная группа по ОКЗ)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занятий указывается в соответствии с наименованием одной или нескольких начальных групп (четыре знака ХХХХ) занятий в соответствии с ОКЗ, соотносимых с обобщенными трудовыми функциями профессионального стандарта. При отсутствии информации в графе ставится прочерк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1.5. Соотнесение с ГКЭД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соотнесении данного вида профессиональной деятельности необходимо указать код и наименование одного или нескольких подклассов (хх.хх.х), классов (хх.хх) или групп (хх.х) экономической деятельности в соответствии с ГКЭД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</w:t>
      </w:r>
      <w:r>
        <w:rPr>
          <w:rFonts w:ascii="Arial" w:cs="Arial" w:eastAsia="Arial" w:hAnsi="Arial"/>
          <w:sz w:val="22"/>
          <w:szCs w:val="22"/>
        </w:rPr>
        <w:t xml:space="preserve">Государственный классификатор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 "Виды экономической деятельности", утвержден </w:t>
      </w:r>
      <w:hyperlink w:history="1" r:id="rIdunac8kcklvghvxgduwcr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11 января 2011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(2) Общереспубликанский классификатор занятий (ОКЗ 009-2019) введен в действие постановлением Национального статистического комитета Кыргызской Республики от 6 мая 2019 г. №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Перечень трудовых функций (функциональная карта вида профессиональной деятельности)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3041"/>
        <w:gridCol w:w="1747"/>
        <w:gridCol w:w="2475"/>
        <w:gridCol w:w="584"/>
        <w:gridCol w:w="1747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3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обобщенных трудовых функций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трудовых функций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Общие/сквозные функции: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Описание трудовых функций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4"/>
        <w:gridCol w:w="6424"/>
      </w:tblGrid>
      <w:tr>
        <w:tc>
          <w:tcPr>
            <w:tcW w:type="dxa" w:w="3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Код и наименование обобщенной трудовой функции</w:t>
            </w:r>
          </w:p>
        </w:tc>
        <w:tc>
          <w:tcPr>
            <w:tcW w:type="dxa" w:w="6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Код, который оформляется в виде заглавной буквы латинского алфавита, начиная с первой буквы</w:t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3.1.1. Код и наименование трудовой функции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по НРК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Уровень/подуровень ОРК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Критерии компетентной работы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знания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навыки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Личностные компетенции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Описание рабочей среды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Указания к оцениванию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Информация о разработчиках профессионального стандарта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196"/>
        <w:gridCol w:w="1901"/>
        <w:gridCol w:w="3857"/>
        <w:gridCol w:w="1561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Организация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3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разработки: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действия: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ГКЭД - Государственный классификатор Кыргызской Республики "Виды 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ОКЗ -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Методологии разработки профессионального стандарта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
 заполнения профессионального стандарта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Техник-технолог швейного производства
 </w:t>
      </w:r>
      <w:r>
        <w:rPr>
          <w:rFonts w:ascii="Arial" w:cs="Arial" w:eastAsia="Arial" w:hAnsi="Arial"/>
          <w:sz w:val="22"/>
          <w:szCs w:val="22"/>
        </w:rPr>
        <w:t xml:space="preserve">(наименование профессионального стандарта выражается
 именем существительным в именительном падеже)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(присваивается после утверждения профессионального стандарта при внесении его в реестр)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сведения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3"/>
        <w:gridCol w:w="6005"/>
      </w:tblGrid>
      <w:tr>
        <w:tc>
          <w:tcPr>
            <w:tcW w:type="dxa" w:w="4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Код профессионального стандарта</w:t>
            </w:r>
          </w:p>
        </w:tc>
        <w:tc>
          <w:tcPr>
            <w:tcW w:type="dxa" w:w="6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СВ1431190001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Вид профессиональной деятельности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14.13.0 - Производство прочей верхней одежды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Основная цель вида профессиональной деятельности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производства качественных швейных изделий различного ассортимента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Группы занятий по ОКЗ(1) (начальная группа по ОКЗ)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Техники - 3119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1.5. Соотнесение с ГКЭД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14.1 - Производство одежды, кроме одежды из меха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14.11 - Производство одежды из кожи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14.12 - Производство рабочей одежды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14.13 - Производство прочей верхней одежды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14.19 - Производство нижнего белья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Общереспубликанский классификатор занятий (ОКЗ 009-2019) введен в действие постановлением Национального статистического комитета Кыргызской Республики от 6 мая 2019 года №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Перечень трудовых функций (функциональная карта вида профессиональной деятельности)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897"/>
        <w:gridCol w:w="1372"/>
        <w:gridCol w:w="3743"/>
        <w:gridCol w:w="397"/>
        <w:gridCol w:w="1372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обобщенных трудовых функций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трудовых функций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2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организация технологических процессов на швейном производстве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технологических процессов на массовом швейном производстве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А.1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работы специализированных подразделений швейного производства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работы по управлению персоналом на производственных участках швейного производства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2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Изготовление швейных изделий на поточных линиях (массовое производство)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технического контроля качества выпускаемой продукции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Б.1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Соблюдение техники безопасности, пожарной безопасности и охраны труда на производственных участках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Общие/сквозные функции: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эффективное взаимодействие с другими работниками, соблюдение профессиональной этики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организация собственной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соблюдение требований технологических процессов и мер производственной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принятие решений в рамках своих полномочий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Описание трудовых функций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7"/>
        <w:gridCol w:w="7861"/>
      </w:tblGrid>
      <w:tr>
        <w:tc>
          <w:tcPr>
            <w:tcW w:type="dxa" w:w="23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Код и наименование обобщенной трудовой функции</w:t>
            </w:r>
          </w:p>
        </w:tc>
        <w:tc>
          <w:tcPr>
            <w:tcW w:type="dxa" w:w="7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Подготовка и организация технологических процессов на швейном производстве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3.1.1. Код и наименование трудовой функции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СВ1431190001А1 - Подготовка технологических процессов на массовом швейном производстве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по НРК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Уровень/подуровень ОРК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Критерии компетентной работы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Выбор рациональных способов обработки и технологических режимов производства швейных изделий в соответствии с техническими условиями изготовления изделия.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Определение порядка выполнения работ и пооперационного маршрута обработки деталей и сборки изделий швейного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Составление планов размещения оборудования, технического оснащения и организации рабочих мест, расчет производственных мощностей и загрузки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Участие в разработке технически обоснованных норм времени (выработки), в обработке конструкций изделий на технологичность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знания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оборудование швейного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способы обработки швейных изделий различного ассортимента;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правила чтения конструкторской и технологической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стандарты на изготовление швейных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санитарные нормы площади для одного рабочего;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правила по охране труда, производственной санитарии и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методы нормирования рабочего времени на выполнение операции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навыки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составление технологической последовательности обработки швейного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ведение технической документации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выполнение расстановки рабочих мест в технологических потоках швейного производства с учетом санитарных и производственных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расчеты норм времени на выполнение технологических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чтение конструкторской и технологической документации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Личностные компетенции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Знание основных линий коммуникации со службами поддержки (по структуре подчинения) и применение терминологии, понятной всем участникам рабочего процесса.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Эффективное взаимодействие с другими участниками рабочих процессов и оказание им поддержки в решении организационных и технологических проблем.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различных методов коммуникации для выполнения рабочих процессов.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Умение анализировать рабочие процессы, диагностировать причины и последствия проблем, предложение способов их решения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Описание рабочей среды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среда может включать: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производственные цеха и различные виды швейного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различные виды конструктивных и технологических решений швейных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нормативно-техническую, конструкторскую и технологическую документацию;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взаимодействие с конструкторской службой предприятия и рабочими швейного потока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Указания к оцениванию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Доказательства компетентности по данной единице должны относиться к операциям на рабочем месте, удовлетворять требованиям критериев и включать в себя свидетельство освоения навыков и знаний в отношении: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требований, процедур и инструкций по организации технологических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обоснованного расчета времени на выполнение технологических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разработки технологической последовательности обработки изделия с учетом отраслевых стандартов.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может проводиться в моделируемой среде, при условии, что она позволяет охватить основные аспекты рабочих процессов, включая навыки выполнения задач, контроля непредвиденных рисков и обстоятельств. Эта единица может быть оценена в пакете с другими единицами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Стратегия оценивания должна быть ориентирована на оценивание необходимых знаний и навыков и их практическое применение с применением более одного из следующих методов оценки: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письменная и/или устная оценка необходимых знаний кандидата;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наблюдаемые, документально подтвержденные и/или документированные доказательства компетентности кандидата (от предыдущих работодателей);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демонстрация применения соответствующих рабочих процессов и методов безопасного и эффективного достижения требуемых результатов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Информация о разработчиках профессионального стандарта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196"/>
        <w:gridCol w:w="1901"/>
        <w:gridCol w:w="3857"/>
        <w:gridCol w:w="1561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Организация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3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разработки: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действия: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ГКЭД - Государственный классификатор Кыргызской Республики "Виды 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ОКЗ -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Методологии разработки профессионального стандарта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
 заключения экспертной группы к проекту профессионального стандарта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"______________________________________________________________________"
 </w:t>
      </w:r>
      <w:r>
        <w:rPr>
          <w:rFonts w:ascii="Arial" w:cs="Arial" w:eastAsia="Arial" w:hAnsi="Arial"/>
          <w:sz w:val="22"/>
          <w:szCs w:val="22"/>
        </w:rPr>
        <w:t xml:space="preserve">наименование профессионального стандарта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Квалификация, для которой разработан профессиональный стандарт, предусмотрена Общереспубликанским классификатором занятий: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Введение предложенной квалификации обосновано текущими и (или) перспективными потребностями рынка труда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Структура профессионального стандарта соответствует макету профессионального стандарта: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Обоснование(1) в случае отрицательной оценки(2):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Область профессиональной деятельности определена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Основная цель области профессиональной деятельности определена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Вид трудовой деятельности определен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Трудовые функции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Компоненты трудовых функций определены правильно: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8.1.1. Критерии выполнения: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8.1.2. Необходимые знания: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8.1.3. Необходимые навыки: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8.1.4. Требования к оценке: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8.1.5. Рабочая среда: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Личностные компетенции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Общепрофессиональные знания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Общепрофессиональные навыки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Методы оценки личностных компетенций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тексте нет ошибок и (или) неточностей с точки зрения профессиональной терминологии: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Пояснительная записка, приложенная к проекту профессионального стандарта, в достаточной мере описывает процедуру разработки проекта профессионального стандарта: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Проект профессионального стандарта обсужден и согласован со следующими заинтересованными сторонами: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____________________________(3)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Пояснения (в случае необходимости)(4):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Результаты общественного обсуждения учтены в достаточной мере или не учтены обоснованно: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Экспертная комиссия рекомендует проект профессионального стандарта к утверждению: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4"/>
        <w:gridCol w:w="1204"/>
        <w:gridCol w:w="3424"/>
        <w:gridCol w:w="4346"/>
      </w:tblGrid>
      <w:tr>
        <w:tc>
          <w:tcPr>
            <w:tcW w:type="dxa" w:w="24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доработки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отказа: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рекомендация по доработке: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Дата</w:t>
      </w:r>
      <w:r>
        <w:rPr>
          <w:rFonts w:ascii="Arial" w:cs="Arial" w:eastAsia="Arial" w:hAnsi="Arial"/>
          <w:sz w:val="22"/>
          <w:szCs w:val="22"/>
        </w:rPr>
        <w:t xml:space="preserve">: "___" ___________________ 202__ </w:t>
      </w:r>
      <w:r>
        <w:rPr>
          <w:rFonts w:ascii="Arial" w:cs="Arial" w:eastAsia="Arial" w:hAnsi="Arial"/>
          <w:sz w:val="22"/>
          <w:szCs w:val="22"/>
        </w:rPr>
        <w:t xml:space="preserve">г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Здесь и далее: отрицательная оценка без соответствующего обоснования не будет приниматься во внимание и будет считаться положительной.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(2) Здесь и далее: удалить все поле в случае положительной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(3) В случае необходимости добавить новые строки или удалить ненужные.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(4) Удалить все поле в случае отсутствия необходимости пояснения.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xjxm8ahksz61pxlmw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dalil.kg/document/158555</w:t>
      </w:r>
    </w:hyperlink>
  </w:p>
  <w:p>
    <w:pPr>
      <w:spacing w:after="0" w:before="40"/>
      <w:jc w:val="center"/>
    </w:pPr>
    <w:hyperlink w:history="1" r:id="rIdggtf9ug4vc3sdpbrxi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hkdnn_a6ux6woqa29nu" Type="http://schemas.openxmlformats.org/officeDocument/2006/relationships/hyperlink" Target="https://dalil.kg/document/158554" TargetMode="External"/><Relationship Id="rIdw4qw8upawklunfopvdr5j" Type="http://schemas.openxmlformats.org/officeDocument/2006/relationships/hyperlink" Target="https://dalil.kg/document/430002" TargetMode="External"/><Relationship Id="rIdjsr9tkprsmqqder4vccjf" Type="http://schemas.openxmlformats.org/officeDocument/2006/relationships/hyperlink" Target="https://dalil.kg/document/1216" TargetMode="External"/><Relationship Id="rIdqlgnjgyiuvghbyknibpon" Type="http://schemas.openxmlformats.org/officeDocument/2006/relationships/hyperlink" Target="https://dalil.kg/document/157131" TargetMode="External"/><Relationship Id="rIdphb4hb3lqcbak_b8gsnav" Type="http://schemas.openxmlformats.org/officeDocument/2006/relationships/hyperlink" Target="https://dalil.kg/document/157130" TargetMode="External"/><Relationship Id="rIdc5_yrnaf822mvmbsenjjx" Type="http://schemas.openxmlformats.org/officeDocument/2006/relationships/hyperlink" Target="https://dalil.kg/document/157131" TargetMode="External"/><Relationship Id="rIdpd4-q3j__y74ro_q6sldc" Type="http://schemas.openxmlformats.org/officeDocument/2006/relationships/hyperlink" Target="https://dalil.kg/document/218084" TargetMode="External"/><Relationship Id="rIdbnunthezyf9kg1xg0j61k" Type="http://schemas.openxmlformats.org/officeDocument/2006/relationships/hyperlink" Target="https://dalil.kg/document/158555#pr2" TargetMode="External"/><Relationship Id="rIdniihb21v0zvlddll8whmo" Type="http://schemas.openxmlformats.org/officeDocument/2006/relationships/hyperlink" Target="https://dalil.kg/document/158555#pr1" TargetMode="External"/><Relationship Id="rIdeyplrivvwityb_3bdegyk" Type="http://schemas.openxmlformats.org/officeDocument/2006/relationships/hyperlink" Target="https://dalil.kg/document/158555#pr2" TargetMode="External"/><Relationship Id="rIdunac8kcklvghvxgduwcrn" Type="http://schemas.openxmlformats.org/officeDocument/2006/relationships/hyperlink" Target="https://dalil.kg/document/940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xjxm8ahksz61pxlmwm1" Type="http://schemas.openxmlformats.org/officeDocument/2006/relationships/hyperlink" Target="https://dalil.kg/document/158555" TargetMode="External"/><Relationship Id="rIdggtf9ug4vc3sdpbrxih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2026-09-29T14:25:51.766Z</dcterms:created>
  <dcterms:modified xsi:type="dcterms:W3CDTF">2026-09-29T14:25:51.766Z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