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8xb7fyhlsnbkcqsfvhss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12 августа 2022 года № 449</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27 сентября 2021 года № 185</w:t>
      </w:r>
    </w:p>
    <w:p>
      <w:pPr>
        <w:spacing w:after="400" w:before="400"/>
        <w:jc w:val="center"/>
      </w:pPr>
      <w:r>
        <w:rPr>
          <w:rFonts w:ascii="Arial" w:cs="Arial" w:eastAsia="Arial" w:hAnsi="Arial"/>
          <w:b/>
          <w:bCs/>
          <w:sz w:val="28"/>
          <w:szCs w:val="28"/>
        </w:rPr>
        <w:t xml:space="preserve">Об утверждении ставок и порядка начисления, уплаты, сбора и взыскания задолженности сбора за удержание лицензий на право пользования недрами</w:t>
      </w:r>
    </w:p>
    <w:p>
      <w:pPr>
        <w:spacing w:after="60"/>
        <w:ind w:firstLine="567"/>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 </w:t>
      </w:r>
      <w:r>
        <w:rPr>
          <w:rFonts w:ascii="Arial" w:cs="Arial" w:eastAsia="Arial" w:hAnsi="Arial"/>
          <w:sz w:val="24"/>
          <w:szCs w:val="24"/>
        </w:rPr>
        <w:t xml:space="preserve">главой 31 </w:t>
      </w:r>
      <w:hyperlink w:history="1" r:id="rIdmk6y70djhmg3j0tr1o2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статьями </w:t>
      </w:r>
      <w:hyperlink w:history="1" r:id="rIdtrxzkhx9jykz2k9tzy5ok">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bknkxiyftcoq6qj1ncdv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irgvsspp-ffgxwb0htnv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сбора за удержание лицензий на право пользования недрами согласно приложению 1;</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поиске полезных ископаемых согласно </w:t>
      </w:r>
      <w:hyperlink w:history="1" r:id="rIdq_nqbbru5t1tamfqds8j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разведке полезных ископаемых согласно </w:t>
      </w:r>
      <w:hyperlink w:history="1" r:id="rIdaxh98e3nio6jt-cwnprz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ставки сбора за удержание лицензий на право пользования недрами при разработке полезных ископаемых согласно </w:t>
      </w:r>
      <w:hyperlink w:history="1" r:id="rIdfstkny63dvbhjvrrraylf">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Исчисление сроков для определения размеров ставок сбора за удержание лицензий по лицензиям, выданным до вступления в силу настоящего постановления, осуществляется от даты первоначальной выдачи лицензии.</w:t>
      </w:r>
    </w:p>
    <w:p>
      <w:pPr>
        <w:spacing w:after="60"/>
        <w:ind w:firstLine="567"/>
        <w:jc w:val="both"/>
      </w:pPr>
      <w:r>
        <w:rPr>
          <w:rFonts w:ascii="Arial" w:cs="Arial" w:eastAsia="Arial" w:hAnsi="Arial"/>
          <w:sz w:val="24"/>
          <w:szCs w:val="24"/>
        </w:rPr>
        <w:t xml:space="preserve">3. Признать утратившим силу </w:t>
      </w:r>
      <w:hyperlink w:history="1" r:id="rIdraqziyd6t3-gufoyzj9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j2hlu3upzmc35czwz5f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уплаты, исчисления платежа и ставок платежей за удержание лицензий на право пользования недрами" от 6 ноября 2015 года № 760.</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поиске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8"/>
        <w:gridCol w:w="749"/>
        <w:gridCol w:w="749"/>
        <w:gridCol w:w="760"/>
        <w:gridCol w:w="760"/>
        <w:gridCol w:w="760"/>
        <w:gridCol w:w="2022"/>
      </w:tblGrid>
      <w:tr>
        <w:tc>
          <w:tcPr>
            <w:tcW w:type="dxa" w:w="43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7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2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каждый последующий год сбор увеличивается на 50%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3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поиске полезных ископаемых, на каждый год, следующий за шестым годом, увеличивается на 50 процентов.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разведке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6"/>
        <w:gridCol w:w="698"/>
        <w:gridCol w:w="698"/>
        <w:gridCol w:w="698"/>
        <w:gridCol w:w="698"/>
        <w:gridCol w:w="698"/>
        <w:gridCol w:w="698"/>
        <w:gridCol w:w="698"/>
        <w:gridCol w:w="1623"/>
      </w:tblGrid>
      <w:tr>
        <w:tc>
          <w:tcPr>
            <w:tcW w:type="dxa" w:w="36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1 га РП</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СУЛ за 1 га РП</w:t>
            </w:r>
          </w:p>
        </w:tc>
        <w:tc>
          <w:tcPr>
            <w:tcW w:type="dxa" w:w="1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и последующие годы, СУЛ за 1 га РП</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3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разведке полезных ископаемых, на каждый год, следующий за восьмым годом, устанавливается по ставкам за 8-й год.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СТАВКА
 сбора за удержание лицензий на право пользования недрами при разработке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7"/>
        <w:gridCol w:w="641"/>
        <w:gridCol w:w="639"/>
        <w:gridCol w:w="639"/>
        <w:gridCol w:w="639"/>
        <w:gridCol w:w="639"/>
        <w:gridCol w:w="639"/>
        <w:gridCol w:w="650"/>
        <w:gridCol w:w="650"/>
        <w:gridCol w:w="650"/>
        <w:gridCol w:w="1544"/>
      </w:tblGrid>
      <w:tr>
        <w:tc>
          <w:tcPr>
            <w:tcW w:type="dxa" w:w="28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СУЛ за 1 га РП</w:t>
            </w:r>
          </w:p>
        </w:tc>
        <w:tc>
          <w:tcPr>
            <w:tcW w:type="dxa" w:w="6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СУЛ за 1 га РП</w:t>
            </w:r>
          </w:p>
        </w:tc>
        <w:tc>
          <w:tcPr>
            <w:tcW w:type="dxa" w:w="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СУЛ за 1 га РП</w:t>
            </w:r>
          </w:p>
        </w:tc>
        <w:tc>
          <w:tcPr>
            <w:tcW w:type="dxa" w:w="15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СУЛ за 1 га РП</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полезные ископаемые: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полезные ископаемые (нерудные):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 - 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28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СУЛ - сбор за удержание лицензии;</w:t>
      </w:r>
    </w:p>
    <w:p>
      <w:pPr>
        <w:spacing w:after="60"/>
        <w:ind w:firstLine="567"/>
        <w:jc w:val="both"/>
      </w:pPr>
      <w:r>
        <w:rPr>
          <w:rFonts w:ascii="Arial" w:cs="Arial" w:eastAsia="Arial" w:hAnsi="Arial"/>
          <w:sz w:val="24"/>
          <w:szCs w:val="24"/>
        </w:rPr>
        <w:t xml:space="preserve">2) РП - расчетный показатель;</w:t>
      </w:r>
    </w:p>
    <w:p>
      <w:pPr>
        <w:spacing w:after="60"/>
        <w:ind w:firstLine="567"/>
        <w:jc w:val="both"/>
      </w:pPr>
      <w:r>
        <w:rPr>
          <w:rFonts w:ascii="Arial" w:cs="Arial" w:eastAsia="Arial" w:hAnsi="Arial"/>
          <w:sz w:val="24"/>
          <w:szCs w:val="24"/>
        </w:rPr>
        <w:t xml:space="preserve">3) размер ставки сбора, уплачиваемого при разработке полезных ископаемых, на каждый год,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qpzq_z4bk8e19ynn-5w">
      <w:r>
        <w:rPr>
          <w:rFonts w:ascii="Arial" w:cs="Arial" w:eastAsia="Arial" w:hAnsi="Arial"/>
          <w:color w:val="132D3F"/>
          <w:sz w:val="16"/>
          <w:szCs w:val="16"/>
          <w:u w:val="single"/>
        </w:rPr>
        <w:t xml:space="preserve">dalil.kg/document/158582</w:t>
      </w:r>
    </w:hyperlink>
  </w:p>
  <w:p>
    <w:pPr>
      <w:spacing w:after="0" w:before="40"/>
      <w:jc w:val="center"/>
    </w:pPr>
    <w:hyperlink w:history="1" r:id="rIdn_2m_rpzss4qvpi_hlo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b7fyhlsnbkcqsfvhssm" Type="http://schemas.openxmlformats.org/officeDocument/2006/relationships/hyperlink" Target="https://dalil.kg/document/159385" TargetMode="External"/><Relationship Id="rIdmk6y70djhmg3j0tr1o2r-" Type="http://schemas.openxmlformats.org/officeDocument/2006/relationships/hyperlink" Target="https://dalil.kg/document/111820" TargetMode="External"/><Relationship Id="rIdtrxzkhx9jykz2k9tzy5ok" Type="http://schemas.openxmlformats.org/officeDocument/2006/relationships/hyperlink" Target="https://dalil.kg/document/203685#st_10" TargetMode="External"/><Relationship Id="rIdbknkxiyftcoq6qj1ncdvr" Type="http://schemas.openxmlformats.org/officeDocument/2006/relationships/hyperlink" Target="https://dalil.kg/document/203685#st_17" TargetMode="External"/><Relationship Id="rIdirgvsspp-ffgxwb0htnvc" Type="http://schemas.openxmlformats.org/officeDocument/2006/relationships/hyperlink" Target="https://dalil.kg/document/158590" TargetMode="External"/><Relationship Id="rIdq_nqbbru5t1tamfqds8jv" Type="http://schemas.openxmlformats.org/officeDocument/2006/relationships/hyperlink" Target="https://dalil.kg/document/158582#pr2" TargetMode="External"/><Relationship Id="rIdaxh98e3nio6jt-cwnprzs" Type="http://schemas.openxmlformats.org/officeDocument/2006/relationships/hyperlink" Target="https://dalil.kg/document/158582#pr3" TargetMode="External"/><Relationship Id="rIdfstkny63dvbhjvrrraylf" Type="http://schemas.openxmlformats.org/officeDocument/2006/relationships/hyperlink" Target="https://dalil.kg/document/158582#pr4" TargetMode="External"/><Relationship Id="rIdraqziyd6t3-gufoyzj9fj" Type="http://schemas.openxmlformats.org/officeDocument/2006/relationships/hyperlink" Target="https://dalil.kg/document/98154" TargetMode="External"/><Relationship Id="rIdij2hlu3upzmc35czwz5fq" Type="http://schemas.openxmlformats.org/officeDocument/2006/relationships/hyperlink" Target="https://dalil.kg/document/9815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qpzq_z4bk8e19ynn-5w" Type="http://schemas.openxmlformats.org/officeDocument/2006/relationships/hyperlink" Target="https://dalil.kg/document/158582" TargetMode="External"/><Relationship Id="rIdn_2m_rpzss4qvpi_hlo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2026-09-24T05:03:00.600Z</dcterms:created>
  <dcterms:modified xsi:type="dcterms:W3CDTF">2026-09-24T05:03:00.600Z</dcterms:modified>
</cp:coreProperties>
</file>

<file path=docProps/custom.xml><?xml version="1.0" encoding="utf-8"?>
<Properties xmlns="http://schemas.openxmlformats.org/officeDocument/2006/custom-properties" xmlns:vt="http://schemas.openxmlformats.org/officeDocument/2006/docPropsVTypes"/>
</file>