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cpgrmrobxl8ye8sxww2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18 февраля 2022 года № 83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мая 2021 года № 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16 марта 2021 года № 97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oimifefny-qu45sglri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ntjo73dqknpbm0mvel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unfoy52zbauh4guwlszn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введении временного запрета на вывоз (экспорт) минеральных удобрений из Кыргызской Республики за пределы таможенной территории Евразийского экономического союза" от 16 марта 2021 года № 97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b1kfnmuesiawtxh53r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bslflrkadx61glizbbp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2"/>
          <w:szCs w:val="22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ПЕРЕЧЕНЬ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
 минеральных удобрений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14"/>
        <w:gridCol w:w="8364"/>
      </w:tblGrid>
      <w:tr>
        <w:tc>
          <w:tcPr>
            <w:tcW w:type="dxa" w:w="181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ТН ВЭД ЕАЭС</w:t>
            </w:r>
          </w:p>
        </w:tc>
        <w:tc>
          <w:tcPr>
            <w:tcW w:type="dxa" w:w="8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2"/>
                <w:szCs w:val="22"/>
              </w:rPr>
              <w:t xml:space="preserve">Наименование позиции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3101 00 000 0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животного или растительного происхождения, смешанные или несмешанные, химически обработанные или необработанные; удобрения, полученные смешиванием или химической обработкой продуктов растительного или животного происхождения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3102 10 100 0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Мочевина, содержащая более 45 мас. % азота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3102 10 900 0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Прочая мочевина, в том числе в водном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3102 21 000 0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Сульфат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3102 29 000 0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двойные соли и смеси сульфата аммония нитрата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3102 30 100 0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Нитрат аммония в водном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3102 30 900 0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Прочий нитрат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3102 40 100 0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не более 28 мас. %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3102 40 900 0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нитрата аммония с карбонатом кальция или прочими неорганическими веществами, не являющимися удобрениями, с содержанием азота более 28 мас. %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3102 50 000 0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Нитрат натрия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3102 60 000 0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Двойные соли и смеси нитрата кальция и нитрата аммония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3102 80 000 0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Смеси мочевины и нитрата аммония в водном или аммиачном растворе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3102 90 000 0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 азотные, включая смеси, не поименованные в предыдущих субпозициях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3103 11 000 0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Суперфосфаты, содержащие 35 мас. % или более пентаоксида дифосфора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3103 10 900 0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суперфосфаты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3103 90 000 0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химические, фосфорные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не более 40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3104 20 500 0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более 40 мас. %, но не более 62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3104 20 900 0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Хлорид калия с содержанием калия в пересчете на К2О более 62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3104 30 000 0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Сульфат калия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3104 90 000 1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Карналлит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3104 90 000 9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Прочие, удобрения минеральные или химические, калийные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3105 10 000 0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Товары данной группы в таблетках или аналогичных формах, или в упаковках, брутто-масса которых не превышает 10 кг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3105 20 100 0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химические, содержащие три питательных элемента: азот, фосфор и калий. С содержанием азота более 10 мас. % азота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3105 20 900 0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химические, содержащие три питательных элемента: азот, фосфор и калий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3105 30 000 0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Водородфосфат диаммония (фосфат диаммония)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3105 40 000 0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Диводородфосфат аммония (фосфат моноаммония) и его смеси с водород фосфатом диаммония (фосфатом диаммония)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3105 51 000 0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 прочие, содержащие два питательных элемента: азот и фосфор: содержащие нитраты и фосфаты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3105 59 000 0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 минеральные или химические прочие, содержащие два питательных элемента: азот и фосфор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3105 60 000 0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Удобрения минеральные или химические, содержащие два питательных элемента: фосфор и калий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3105 90 200 0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удобрения:
 с содержанием азота более 10 мас. % в пересчете на сухой безводный продукт</w:t>
            </w:r>
          </w:p>
        </w:tc>
      </w:tr>
      <w:tr>
        <w:tc>
          <w:tcPr>
            <w:tcW w:type="dxa" w:w="18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3105 90 800 0</w:t>
            </w:r>
          </w:p>
        </w:tc>
        <w:tc>
          <w:tcPr>
            <w:tcW w:type="dxa" w:w="8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2"/>
                <w:szCs w:val="22"/>
              </w:rPr>
              <w:t xml:space="preserve">Прочие удобрения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необходимо руководствоваться как кодом ТНВЭД, так и наименованием минеральных удобрений;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экспорт органических, биоорганических и органоминеральных удобрений, производимых на территории Кыргызской Республики, разрешается на основании: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заключения о целесообразности экспорта, выдаваемого Министерством сельского, лесного и водного хозяйства Кыргызской Республики на каждую партию вывозимого товара и содержащего сведения о номенклатуре, количестве, стоимости таких товаров, а также об организациях, осуществляющих вывоз;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2"/>
          <w:szCs w:val="22"/>
        </w:rPr>
        <w:t xml:space="preserve">- наличия сертификата о происхождении товара в Кыргызской Республике.".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vh35hd-wjj1ffc7wp8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dalil.kg/document/158594</w:t>
      </w:r>
    </w:hyperlink>
  </w:p>
  <w:p>
    <w:pPr>
      <w:spacing w:after="0" w:before="40"/>
      <w:jc w:val="center"/>
    </w:pPr>
    <w:hyperlink w:history="1" r:id="rIdcket74d8m_vjcerjosy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pgrmrobxl8ye8sxww2l3" Type="http://schemas.openxmlformats.org/officeDocument/2006/relationships/hyperlink" Target="https://dalil.kg/document/158966" TargetMode="External"/><Relationship Id="rIdoimifefny-qu45sglri0a" Type="http://schemas.openxmlformats.org/officeDocument/2006/relationships/hyperlink" Target="https://dalil.kg/document/203685#st_10" TargetMode="External"/><Relationship Id="rIdgntjo73dqknpbm0mvelex" Type="http://schemas.openxmlformats.org/officeDocument/2006/relationships/hyperlink" Target="https://dalil.kg/document/203685#st_17" TargetMode="External"/><Relationship Id="rIdunfoy52zbauh4guwlszn-" Type="http://schemas.openxmlformats.org/officeDocument/2006/relationships/hyperlink" Target="https://dalil.kg/document/158117" TargetMode="External"/><Relationship Id="rIdib1kfnmuesiawtxh53rer" Type="http://schemas.openxmlformats.org/officeDocument/2006/relationships/hyperlink" Target="https://dalil.kg/document/158117#pr" TargetMode="External"/><Relationship Id="rIdbslflrkadx61glizbbpj9" Type="http://schemas.openxmlformats.org/officeDocument/2006/relationships/hyperlink" Target="https://dalil.kg/document/158594#pr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vh35hd-wjj1ffc7wp8qp" Type="http://schemas.openxmlformats.org/officeDocument/2006/relationships/hyperlink" Target="https://dalil.kg/document/158594" TargetMode="External"/><Relationship Id="rIdcket74d8m_vjcerjosy2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2026-09-26T18:57:07.108Z</dcterms:created>
  <dcterms:modified xsi:type="dcterms:W3CDTF">2026-09-26T18:57:07.108Z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