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vvghq7yg2joawbs7dr9m">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от 16 января 2023 года № 20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Типовое </w:t>
      </w:r>
      <w:r>
        <w:rPr>
          <w:rFonts w:ascii="Arial" w:cs="Arial" w:eastAsia="Arial" w:hAnsi="Arial"/>
          <w:b/>
          <w:bCs/>
          <w:sz w:val="24"/>
          <w:szCs w:val="24"/>
        </w:rPr>
        <w:t xml:space="preserve">п</w:t>
      </w:r>
      <w:r>
        <w:rPr>
          <w:rFonts w:ascii="Arial" w:cs="Arial" w:eastAsia="Arial" w:hAnsi="Arial"/>
          <w:b/>
          <w:bCs/>
          <w:sz w:val="24"/>
          <w:szCs w:val="24"/>
        </w:rPr>
        <w:t xml:space="preserve">оложение о фондах развития регионов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elitodrn_a7wuq7hou_nm">
        <w:r>
          <w:rPr>
            <w:rFonts w:ascii="Arial" w:cs="Arial" w:eastAsia="Arial" w:hAnsi="Arial"/>
            <w:i/>
            <w:iCs/>
            <w:color w:val="1D4ED8"/>
            <w:sz w:val="24"/>
            <w:szCs w:val="24"/>
            <w:u w:val="single"/>
          </w:rPr>
          <w:t xml:space="preserve">12 июля 2022 года № 376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nn2zaoycqwgdi_euehsm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9g_hsbykalextbbyamwk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ogjcctnvk_gwtn3g3olq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owjoemyucyrb5azk3tbi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фондов развития регионов (далее - Фонд).</w:t>
      </w:r>
    </w:p>
    <w:p>
      <w:pPr>
        <w:spacing w:after="60"/>
        <w:ind w:firstLine="567"/>
        <w:jc w:val="both"/>
      </w:pPr>
      <w:r>
        <w:rPr>
          <w:rFonts w:ascii="Arial" w:cs="Arial" w:eastAsia="Arial" w:hAnsi="Arial"/>
          <w:sz w:val="24"/>
          <w:szCs w:val="24"/>
        </w:rPr>
        <w:t xml:space="preserve">2. Деятельность Фонда осуществляется на основе </w:t>
      </w:r>
      <w:hyperlink w:history="1" r:id="rIdyyfd82e6bygv17uoa9ub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ejqcubnclrkjpr6auvdl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o5dbwela7jozquu_pbr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60"/>
        <w:ind w:firstLine="567"/>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60"/>
        <w:ind w:firstLine="567"/>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60"/>
        <w:ind w:firstLine="567"/>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60"/>
        <w:ind w:firstLine="567"/>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60"/>
        <w:ind w:firstLine="567"/>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60"/>
        <w:ind w:firstLine="567"/>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200" w:before="200"/>
        <w:jc w:val="center"/>
      </w:pPr>
      <w:r>
        <w:rPr>
          <w:rFonts w:ascii="Arial" w:cs="Arial" w:eastAsia="Arial" w:hAnsi="Arial"/>
          <w:b/>
          <w:bCs/>
          <w:sz w:val="24"/>
          <w:szCs w:val="24"/>
        </w:rPr>
        <w:t xml:space="preserve">Глава 2. Понятия, применяемые в настоящем Положении</w:t>
      </w:r>
    </w:p>
    <w:p>
      <w:pPr>
        <w:spacing w:after="60"/>
        <w:ind w:firstLine="567"/>
        <w:jc w:val="both"/>
      </w:pPr>
      <w:r>
        <w:rPr>
          <w:rFonts w:ascii="Arial" w:cs="Arial" w:eastAsia="Arial" w:hAnsi="Arial"/>
          <w:sz w:val="24"/>
          <w:szCs w:val="24"/>
        </w:rPr>
        <w:t xml:space="preserve">9. Понятия, применяемые в настоящем Типовом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заявитель</w:t>
      </w:r>
      <w:r>
        <w:rPr>
          <w:rFonts w:ascii="Arial" w:cs="Arial" w:eastAsia="Arial" w:hAnsi="Arial"/>
          <w:sz w:val="24"/>
          <w:szCs w:val="24"/>
        </w:rPr>
        <w:t xml:space="preserve">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исполнитель проекта</w:t>
      </w:r>
      <w:r>
        <w:rPr>
          <w:rFonts w:ascii="Arial" w:cs="Arial" w:eastAsia="Arial" w:hAnsi="Arial"/>
          <w:sz w:val="24"/>
          <w:szCs w:val="24"/>
        </w:rPr>
        <w:t xml:space="preserve"> - орган местного самоуправления, государственный орган и субъект предпринимательства, чья проектная заявка получила одобрение Наблюдательного совета, и заключивший договор с Фондом на финансирование проекта;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инфраструктурные услуги</w:t>
      </w:r>
      <w:r>
        <w:rPr>
          <w:rFonts w:ascii="Arial" w:cs="Arial" w:eastAsia="Arial" w:hAnsi="Arial"/>
          <w:sz w:val="24"/>
          <w:szCs w:val="24"/>
        </w:rPr>
        <w:t xml:space="preserve">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инфраструктурный объект</w:t>
      </w:r>
      <w:r>
        <w:rPr>
          <w:rFonts w:ascii="Arial" w:cs="Arial" w:eastAsia="Arial" w:hAnsi="Arial"/>
          <w:sz w:val="24"/>
          <w:szCs w:val="24"/>
        </w:rPr>
        <w:t xml:space="preserve">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инфраструктурный проект</w:t>
      </w:r>
      <w:r>
        <w:rPr>
          <w:rFonts w:ascii="Arial" w:cs="Arial" w:eastAsia="Arial" w:hAnsi="Arial"/>
          <w:sz w:val="24"/>
          <w:szCs w:val="24"/>
        </w:rPr>
        <w:t xml:space="preserve"> - это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мобилизация местного сообщества</w:t>
      </w:r>
      <w:r>
        <w:rPr>
          <w:rFonts w:ascii="Arial" w:cs="Arial" w:eastAsia="Arial" w:hAnsi="Arial"/>
          <w:sz w:val="24"/>
          <w:szCs w:val="24"/>
        </w:rPr>
        <w:t xml:space="preserve">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проектная заявка</w:t>
      </w:r>
      <w:r>
        <w:rPr>
          <w:rFonts w:ascii="Arial" w:cs="Arial" w:eastAsia="Arial" w:hAnsi="Arial"/>
          <w:sz w:val="24"/>
          <w:szCs w:val="24"/>
        </w:rPr>
        <w:t xml:space="preserve">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план финансирования проекта</w:t>
      </w:r>
      <w:r>
        <w:rPr>
          <w:rFonts w:ascii="Arial" w:cs="Arial" w:eastAsia="Arial" w:hAnsi="Arial"/>
          <w:sz w:val="24"/>
          <w:szCs w:val="24"/>
        </w:rPr>
        <w:t xml:space="preserve"> - часть проектной заявки, описывающей этапы и порядок финансирования проекта по траншам и соответствующей плану реализации проекта;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план мониторинга и оценки</w:t>
      </w:r>
      <w:r>
        <w:rPr>
          <w:rFonts w:ascii="Arial" w:cs="Arial" w:eastAsia="Arial" w:hAnsi="Arial"/>
          <w:sz w:val="24"/>
          <w:szCs w:val="24"/>
        </w:rPr>
        <w:t xml:space="preserve">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социальный проект</w:t>
      </w:r>
      <w:r>
        <w:rPr>
          <w:rFonts w:ascii="Arial" w:cs="Arial" w:eastAsia="Arial" w:hAnsi="Arial"/>
          <w:sz w:val="24"/>
          <w:szCs w:val="24"/>
        </w:rPr>
        <w:t xml:space="preserve">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экономический проект</w:t>
      </w:r>
      <w:r>
        <w:rPr>
          <w:rFonts w:ascii="Arial" w:cs="Arial" w:eastAsia="Arial" w:hAnsi="Arial"/>
          <w:sz w:val="24"/>
          <w:szCs w:val="24"/>
        </w:rPr>
        <w:t xml:space="preserve"> - целенаправленная, ограниченная во времени деятельность по созданию государственными органами и органами местного самоуправления благоприятных условий для развития субъектов предпринимательства, государственных/муниципальных предприятий, в том числе через вовлечение коммерческого сектора в решение вопросов местного значения;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стартап проек</w:t>
      </w:r>
      <w:r>
        <w:rPr>
          <w:rFonts w:ascii="Arial" w:cs="Arial" w:eastAsia="Arial" w:hAnsi="Arial"/>
          <w:sz w:val="24"/>
          <w:szCs w:val="24"/>
        </w:rPr>
        <w:t xml:space="preserve">т - это инновационный бизнес 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долевое участие</w:t>
      </w:r>
      <w:r>
        <w:rPr>
          <w:rFonts w:ascii="Arial" w:cs="Arial" w:eastAsia="Arial" w:hAnsi="Arial"/>
          <w:sz w:val="24"/>
          <w:szCs w:val="24"/>
        </w:rPr>
        <w:t xml:space="preserve"> - участие Фонда в капитале хозяйствующих субъектов, зарегистрированных и ведущих свою деятельность на территории области или района, при условии, что финансовые соглашения по таким проектам предусматривают обязательства контрагентов по целевому использованию предоставляемых Фондом денежных средств для финансирования инвестиционных проектов;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субъект предпринимательства</w:t>
      </w:r>
      <w:r>
        <w:rPr>
          <w:rFonts w:ascii="Arial" w:cs="Arial" w:eastAsia="Arial" w:hAnsi="Arial"/>
          <w:sz w:val="24"/>
          <w:szCs w:val="24"/>
        </w:rPr>
        <w:t xml:space="preserve">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200" w:before="200"/>
        <w:jc w:val="center"/>
      </w:pPr>
      <w:r>
        <w:rPr>
          <w:rFonts w:ascii="Arial" w:cs="Arial" w:eastAsia="Arial" w:hAnsi="Arial"/>
          <w:b/>
          <w:bCs/>
          <w:sz w:val="24"/>
          <w:szCs w:val="24"/>
        </w:rPr>
        <w:t xml:space="preserve">Глава 3. Цель и задача Фонда</w:t>
      </w:r>
    </w:p>
    <w:p>
      <w:pPr>
        <w:spacing w:after="60"/>
        <w:ind w:firstLine="567"/>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60"/>
        <w:ind w:firstLine="567"/>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60"/>
        <w:ind w:firstLine="567"/>
        <w:jc w:val="both"/>
      </w:pPr>
      <w:r>
        <w:rPr>
          <w:rFonts w:ascii="Arial" w:cs="Arial" w:eastAsia="Arial" w:hAnsi="Arial"/>
          <w:sz w:val="24"/>
          <w:szCs w:val="24"/>
        </w:rPr>
        <w:t xml:space="preserve">12. Средства Фонда:</w:t>
      </w:r>
    </w:p>
    <w:p>
      <w:pPr>
        <w:spacing w:after="60"/>
        <w:ind w:firstLine="567"/>
        <w:jc w:val="both"/>
      </w:pPr>
      <w:r>
        <w:rPr>
          <w:rFonts w:ascii="Arial" w:cs="Arial" w:eastAsia="Arial" w:hAnsi="Arial"/>
          <w:sz w:val="24"/>
          <w:szCs w:val="24"/>
        </w:rPr>
        <w:t xml:space="preserve">1) Бюджетные средства.</w:t>
      </w:r>
    </w:p>
    <w:p>
      <w:pPr>
        <w:spacing w:after="60"/>
        <w:ind w:firstLine="567"/>
        <w:jc w:val="both"/>
      </w:pPr>
      <w:r>
        <w:rPr>
          <w:rFonts w:ascii="Arial" w:cs="Arial" w:eastAsia="Arial" w:hAnsi="Arial"/>
          <w:sz w:val="24"/>
          <w:szCs w:val="24"/>
        </w:rPr>
        <w:t xml:space="preserve">Бюджетные средства Фонда направляются на финансирование социальных, инфраструктурных и экономических проектов, направленных на поддержание и улучшение инфраструктурных объектов, на повышение качества оказываемых услуг и на создание благоприятных условий для ведения экономической деятельности субъектами предпринимательства. В том числе на:</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не менее 3% средств Фонда, на территории области, района, города и айылного аймака, в том числе связанных с вопросами охраны здоровья граждан;</w:t>
      </w:r>
    </w:p>
    <w:p>
      <w:pPr>
        <w:spacing w:after="60"/>
        <w:ind w:firstLine="567"/>
        <w:jc w:val="both"/>
      </w:pPr>
      <w:r>
        <w:rPr>
          <w:rFonts w:ascii="Arial" w:cs="Arial" w:eastAsia="Arial" w:hAnsi="Arial"/>
          <w:sz w:val="24"/>
          <w:szCs w:val="24"/>
        </w:rPr>
        <w:t xml:space="preserve">- предоставление финансовых средств кредитным учреждениям для последующего кредитования субъектов предпринимательства на основе срочности, платности и возвратности;</w:t>
      </w:r>
    </w:p>
    <w:p>
      <w:pPr>
        <w:spacing w:after="60"/>
        <w:ind w:firstLine="567"/>
        <w:jc w:val="both"/>
      </w:pPr>
      <w:r>
        <w:rPr>
          <w:rFonts w:ascii="Arial" w:cs="Arial" w:eastAsia="Arial" w:hAnsi="Arial"/>
          <w:sz w:val="24"/>
          <w:szCs w:val="24"/>
        </w:rPr>
        <w:t xml:space="preserve">- разработку и реализацию проектов государственно-частного партнерства, экономических проектов, способствующих социально-экономическому развитию региона;</w:t>
      </w:r>
    </w:p>
    <w:p>
      <w:pPr>
        <w:spacing w:after="60"/>
        <w:ind w:firstLine="567"/>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эпидемиологических ситуаций;</w:t>
      </w:r>
    </w:p>
    <w:p>
      <w:pPr>
        <w:spacing w:after="60"/>
        <w:ind w:firstLine="567"/>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60"/>
        <w:ind w:firstLine="567"/>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Не допускается выделение финансовых средств из бюджетных счетов Фондов на поддержку материально-технической базы государственных органов, органов местного самоуправления.</w:t>
      </w:r>
    </w:p>
    <w:p>
      <w:pPr>
        <w:spacing w:after="60"/>
        <w:ind w:firstLine="567"/>
        <w:jc w:val="both"/>
      </w:pPr>
      <w:r>
        <w:rPr>
          <w:rFonts w:ascii="Arial" w:cs="Arial" w:eastAsia="Arial" w:hAnsi="Arial"/>
          <w:sz w:val="24"/>
          <w:szCs w:val="24"/>
        </w:rPr>
        <w:t xml:space="preserve">2) Средства специального счета.</w:t>
      </w:r>
    </w:p>
    <w:p>
      <w:pPr>
        <w:spacing w:after="60"/>
        <w:ind w:firstLine="567"/>
        <w:jc w:val="both"/>
      </w:pPr>
      <w:r>
        <w:rPr>
          <w:rFonts w:ascii="Arial" w:cs="Arial" w:eastAsia="Arial" w:hAnsi="Arial"/>
          <w:sz w:val="24"/>
          <w:szCs w:val="24"/>
        </w:rPr>
        <w:t xml:space="preserve">Средства специального счета направляется на финансирование социальных, инфраструктурных и экономических проектов, направленных на поддержание и улучшение инфраструктурных объектов, на повышение качества оказываемых услуг и на создание благоприятных условий для ведения экономической деятельности субъектами предпринимательства. В том числе на:</w:t>
      </w:r>
    </w:p>
    <w:p>
      <w:pPr>
        <w:spacing w:after="60"/>
        <w:ind w:firstLine="567"/>
        <w:jc w:val="both"/>
      </w:pPr>
      <w:r>
        <w:rPr>
          <w:rFonts w:ascii="Arial" w:cs="Arial" w:eastAsia="Arial" w:hAnsi="Arial"/>
          <w:sz w:val="24"/>
          <w:szCs w:val="24"/>
        </w:rPr>
        <w:t xml:space="preserve">- поддержку одаренных детей и талантов, участвующие/участвовавших/собирающихся принять участие в культурных, музыкальных, спортивных состязаниях (конкурсах);</w:t>
      </w:r>
    </w:p>
    <w:p>
      <w:pPr>
        <w:spacing w:after="60"/>
        <w:ind w:firstLine="567"/>
        <w:jc w:val="both"/>
      </w:pPr>
      <w:r>
        <w:rPr>
          <w:rFonts w:ascii="Arial" w:cs="Arial" w:eastAsia="Arial" w:hAnsi="Arial"/>
          <w:sz w:val="24"/>
          <w:szCs w:val="24"/>
        </w:rPr>
        <w:t xml:space="preserve">- укрепление материально-технической базы и поддержку деятельности учреждений образования, здравоохранения и социальной защиты, культуры и спорта, обороны, гражданской защиты средств массовой информации, полномочных представительств Президента в областях,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не менее 3% средств Фонда, на территории области, района, города и айылного аймака, в том числе связанных с вопросами охраны здоровья граждан;</w:t>
      </w:r>
    </w:p>
    <w:p>
      <w:pPr>
        <w:spacing w:after="60"/>
        <w:ind w:firstLine="567"/>
        <w:jc w:val="both"/>
      </w:pPr>
      <w:r>
        <w:rPr>
          <w:rFonts w:ascii="Arial" w:cs="Arial" w:eastAsia="Arial" w:hAnsi="Arial"/>
          <w:sz w:val="24"/>
          <w:szCs w:val="24"/>
        </w:rPr>
        <w:t xml:space="preserve">- предоставление финансовых средств кредитным учреждениям для последующего кредитования субъектов предпринимательства на основе срочности, платности и возвратности;</w:t>
      </w:r>
    </w:p>
    <w:p>
      <w:pPr>
        <w:spacing w:after="60"/>
        <w:ind w:firstLine="567"/>
        <w:jc w:val="both"/>
      </w:pPr>
      <w:r>
        <w:rPr>
          <w:rFonts w:ascii="Arial" w:cs="Arial" w:eastAsia="Arial" w:hAnsi="Arial"/>
          <w:sz w:val="24"/>
          <w:szCs w:val="24"/>
        </w:rPr>
        <w:t xml:space="preserve">- разработку и реализацию проектов государственно-частного партнерства, экономических проектов, способствующих социально-экономическому развитию региона;</w:t>
      </w:r>
    </w:p>
    <w:p>
      <w:pPr>
        <w:spacing w:after="60"/>
        <w:ind w:firstLine="567"/>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60"/>
        <w:ind w:firstLine="567"/>
        <w:jc w:val="both"/>
      </w:pPr>
      <w:r>
        <w:rPr>
          <w:rFonts w:ascii="Arial" w:cs="Arial" w:eastAsia="Arial" w:hAnsi="Arial"/>
          <w:sz w:val="24"/>
          <w:szCs w:val="24"/>
        </w:rPr>
        <w:t xml:space="preserve">- проведение мероприятий по предупреждению и ликвидации эпидемиологических ситуаций;</w:t>
      </w:r>
    </w:p>
    <w:p>
      <w:pPr>
        <w:spacing w:after="60"/>
        <w:ind w:firstLine="567"/>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60"/>
        <w:ind w:firstLine="567"/>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w:t>
      </w:r>
    </w:p>
    <w:p>
      <w:pPr>
        <w:spacing w:after="60"/>
        <w:ind w:firstLine="567"/>
        <w:jc w:val="both"/>
      </w:pPr>
      <w:r>
        <w:rPr>
          <w:rFonts w:ascii="Arial" w:cs="Arial" w:eastAsia="Arial" w:hAnsi="Arial"/>
          <w:sz w:val="24"/>
          <w:szCs w:val="24"/>
        </w:rPr>
        <w:t xml:space="preserve">13. Средства Фонда могут быть направлены на финансирование проектов на принципах долевого участия в капитале хозяйствующих субъектов, финансируемых за счет средств Фонда. Доля сторон в проекте определяется по согласованию сторон.</w:t>
      </w:r>
    </w:p>
    <w:p>
      <w:pPr>
        <w:spacing w:after="60"/>
        <w:ind w:firstLine="567"/>
        <w:jc w:val="both"/>
      </w:pPr>
      <w:r>
        <w:rPr>
          <w:rFonts w:ascii="Arial" w:cs="Arial" w:eastAsia="Arial" w:hAnsi="Arial"/>
          <w:sz w:val="24"/>
          <w:szCs w:val="24"/>
        </w:rPr>
        <w:t xml:space="preserve">14. Средства Фонда распределяются в следующем порядке:</w:t>
      </w:r>
    </w:p>
    <w:p>
      <w:pPr>
        <w:spacing w:after="60"/>
        <w:ind w:firstLine="567"/>
        <w:jc w:val="both"/>
      </w:pPr>
      <w:r>
        <w:rPr>
          <w:rFonts w:ascii="Arial" w:cs="Arial" w:eastAsia="Arial" w:hAnsi="Arial"/>
          <w:sz w:val="24"/>
          <w:szCs w:val="24"/>
        </w:rPr>
        <w:t xml:space="preserve">а) для Фондов, у которых годовой прогнозируемый бюджет составляет до пятидесяти миллионов сомов:</w:t>
      </w:r>
    </w:p>
    <w:p>
      <w:pPr>
        <w:spacing w:after="60"/>
        <w:ind w:firstLine="567"/>
        <w:jc w:val="both"/>
      </w:pPr>
      <w:r>
        <w:rPr>
          <w:rFonts w:ascii="Arial" w:cs="Arial" w:eastAsia="Arial" w:hAnsi="Arial"/>
          <w:sz w:val="24"/>
          <w:szCs w:val="24"/>
        </w:rPr>
        <w:t xml:space="preserve">- 20% выделяются на социальные проекты;</w:t>
      </w:r>
    </w:p>
    <w:p>
      <w:pPr>
        <w:spacing w:after="60"/>
        <w:ind w:firstLine="567"/>
        <w:jc w:val="both"/>
      </w:pPr>
      <w:r>
        <w:rPr>
          <w:rFonts w:ascii="Arial" w:cs="Arial" w:eastAsia="Arial" w:hAnsi="Arial"/>
          <w:sz w:val="24"/>
          <w:szCs w:val="24"/>
        </w:rPr>
        <w:t xml:space="preserve">- 30% выделяются на инфраструктурные проекты;</w:t>
      </w:r>
    </w:p>
    <w:p>
      <w:pPr>
        <w:spacing w:after="60"/>
        <w:ind w:firstLine="567"/>
        <w:jc w:val="both"/>
      </w:pPr>
      <w:r>
        <w:rPr>
          <w:rFonts w:ascii="Arial" w:cs="Arial" w:eastAsia="Arial" w:hAnsi="Arial"/>
          <w:sz w:val="24"/>
          <w:szCs w:val="24"/>
        </w:rPr>
        <w:t xml:space="preserve">- 50% на экономические проекты, способствующие социально-экономическому развитию региона, на основе платности, срочности и возвратности;</w:t>
      </w:r>
    </w:p>
    <w:p>
      <w:pPr>
        <w:spacing w:after="60"/>
        <w:ind w:firstLine="567"/>
        <w:jc w:val="both"/>
      </w:pPr>
      <w:r>
        <w:rPr>
          <w:rFonts w:ascii="Arial" w:cs="Arial" w:eastAsia="Arial" w:hAnsi="Arial"/>
          <w:sz w:val="24"/>
          <w:szCs w:val="24"/>
        </w:rPr>
        <w:t xml:space="preserve">б) для Фондов, у которых годовой прогнозируемый бюджет составляет свыше пятидесяти миллионов сомов:</w:t>
      </w:r>
    </w:p>
    <w:p>
      <w:pPr>
        <w:spacing w:after="60"/>
        <w:ind w:firstLine="567"/>
        <w:jc w:val="both"/>
      </w:pPr>
      <w:r>
        <w:rPr>
          <w:rFonts w:ascii="Arial" w:cs="Arial" w:eastAsia="Arial" w:hAnsi="Arial"/>
          <w:sz w:val="24"/>
          <w:szCs w:val="24"/>
        </w:rPr>
        <w:t xml:space="preserve">- 20% выделяются на социальные и инфраструктурные проекты;</w:t>
      </w:r>
    </w:p>
    <w:p>
      <w:pPr>
        <w:spacing w:after="60"/>
        <w:ind w:firstLine="567"/>
        <w:jc w:val="both"/>
      </w:pPr>
      <w:r>
        <w:rPr>
          <w:rFonts w:ascii="Arial" w:cs="Arial" w:eastAsia="Arial" w:hAnsi="Arial"/>
          <w:sz w:val="24"/>
          <w:szCs w:val="24"/>
        </w:rPr>
        <w:t xml:space="preserve">- 80% на экономические проекты, способствующие социально-экономическому развитию региона, на основе платности, срочности и возвратности.</w:t>
      </w:r>
    </w:p>
    <w:p>
      <w:pPr>
        <w:spacing w:after="60"/>
        <w:ind w:firstLine="567"/>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200" w:before="200"/>
        <w:jc w:val="center"/>
      </w:pPr>
      <w:r>
        <w:rPr>
          <w:rFonts w:ascii="Arial" w:cs="Arial" w:eastAsia="Arial" w:hAnsi="Arial"/>
          <w:b/>
          <w:bCs/>
          <w:sz w:val="24"/>
          <w:szCs w:val="24"/>
        </w:rPr>
        <w:t xml:space="preserve">Глава 4. Органы управления Фонда</w:t>
      </w:r>
    </w:p>
    <w:p>
      <w:pPr>
        <w:spacing w:after="60"/>
        <w:ind w:firstLine="567"/>
        <w:jc w:val="both"/>
      </w:pPr>
      <w:r>
        <w:rPr>
          <w:rFonts w:ascii="Arial" w:cs="Arial" w:eastAsia="Arial" w:hAnsi="Arial"/>
          <w:sz w:val="24"/>
          <w:szCs w:val="24"/>
        </w:rPr>
        <w:t xml:space="preserve">15. Органами управления Фонда являются:</w:t>
      </w:r>
    </w:p>
    <w:p>
      <w:pPr>
        <w:spacing w:after="60"/>
        <w:ind w:firstLine="567"/>
        <w:jc w:val="both"/>
      </w:pPr>
      <w:r>
        <w:rPr>
          <w:rFonts w:ascii="Arial" w:cs="Arial" w:eastAsia="Arial" w:hAnsi="Arial"/>
          <w:sz w:val="24"/>
          <w:szCs w:val="24"/>
        </w:rPr>
        <w:t xml:space="preserve">1) высший орган управления - Наблюдательный совет Фонда;</w:t>
      </w:r>
    </w:p>
    <w:p>
      <w:pPr>
        <w:spacing w:after="60"/>
        <w:ind w:firstLine="567"/>
        <w:jc w:val="both"/>
      </w:pPr>
      <w:r>
        <w:rPr>
          <w:rFonts w:ascii="Arial" w:cs="Arial" w:eastAsia="Arial" w:hAnsi="Arial"/>
          <w:sz w:val="24"/>
          <w:szCs w:val="24"/>
        </w:rPr>
        <w:t xml:space="preserve">2) исполнительный орган - дирекция Фонда.</w:t>
      </w:r>
    </w:p>
    <w:p>
      <w:pPr>
        <w:spacing w:after="200" w:before="200"/>
        <w:jc w:val="center"/>
      </w:pPr>
      <w:r>
        <w:rPr>
          <w:rFonts w:ascii="Arial" w:cs="Arial" w:eastAsia="Arial" w:hAnsi="Arial"/>
          <w:b/>
          <w:bCs/>
          <w:sz w:val="24"/>
          <w:szCs w:val="24"/>
        </w:rPr>
        <w:t xml:space="preserve">§ 1. Полномочия Наблюдательного совета Фонда</w:t>
      </w:r>
    </w:p>
    <w:p>
      <w:pPr>
        <w:spacing w:after="60"/>
        <w:ind w:firstLine="567"/>
        <w:jc w:val="both"/>
      </w:pPr>
      <w:r>
        <w:rPr>
          <w:rFonts w:ascii="Arial" w:cs="Arial" w:eastAsia="Arial" w:hAnsi="Arial"/>
          <w:sz w:val="24"/>
          <w:szCs w:val="24"/>
        </w:rPr>
        <w:t xml:space="preserve">16. Полномочия Наблюдательного совета Фонда:</w:t>
      </w:r>
    </w:p>
    <w:p>
      <w:pPr>
        <w:spacing w:after="60"/>
        <w:ind w:firstLine="567"/>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60"/>
        <w:ind w:firstLine="567"/>
        <w:jc w:val="both"/>
      </w:pPr>
      <w:r>
        <w:rPr>
          <w:rFonts w:ascii="Arial" w:cs="Arial" w:eastAsia="Arial" w:hAnsi="Arial"/>
          <w:sz w:val="24"/>
          <w:szCs w:val="24"/>
        </w:rPr>
        <w:t xml:space="preserve">2) отбор и утверждение проектов;</w:t>
      </w:r>
    </w:p>
    <w:p>
      <w:pPr>
        <w:spacing w:after="60"/>
        <w:ind w:firstLine="567"/>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60"/>
        <w:ind w:firstLine="567"/>
        <w:jc w:val="both"/>
      </w:pPr>
      <w:r>
        <w:rPr>
          <w:rFonts w:ascii="Arial" w:cs="Arial" w:eastAsia="Arial" w:hAnsi="Arial"/>
          <w:sz w:val="24"/>
          <w:szCs w:val="24"/>
        </w:rPr>
        <w:t xml:space="preserve">4) утверждение объема финансирования для предоставления финансовых средств финансово-кредитным организациям (далее - ФКО);</w:t>
      </w:r>
    </w:p>
    <w:p>
      <w:pPr>
        <w:spacing w:after="60"/>
        <w:ind w:firstLine="567"/>
        <w:jc w:val="both"/>
      </w:pPr>
      <w:r>
        <w:rPr>
          <w:rFonts w:ascii="Arial" w:cs="Arial" w:eastAsia="Arial" w:hAnsi="Arial"/>
          <w:sz w:val="24"/>
          <w:szCs w:val="24"/>
        </w:rPr>
        <w:t xml:space="preserve">5) заслушивание отчета ФКО об использовании средств Фонда для субъекта предпринимательства;</w:t>
      </w:r>
    </w:p>
    <w:p>
      <w:pPr>
        <w:spacing w:after="60"/>
        <w:ind w:firstLine="567"/>
        <w:jc w:val="both"/>
      </w:pPr>
      <w:r>
        <w:rPr>
          <w:rFonts w:ascii="Arial" w:cs="Arial" w:eastAsia="Arial" w:hAnsi="Arial"/>
          <w:sz w:val="24"/>
          <w:szCs w:val="24"/>
        </w:rPr>
        <w:t xml:space="preserve">6) рассмотрение и утверждение состава группы для проведения мониторинга и оценки эффективности деятельности Фонда;</w:t>
      </w:r>
    </w:p>
    <w:p>
      <w:pPr>
        <w:spacing w:after="60"/>
        <w:ind w:firstLine="567"/>
        <w:jc w:val="both"/>
      </w:pPr>
      <w:r>
        <w:rPr>
          <w:rFonts w:ascii="Arial" w:cs="Arial" w:eastAsia="Arial" w:hAnsi="Arial"/>
          <w:sz w:val="24"/>
          <w:szCs w:val="24"/>
        </w:rPr>
        <w:t xml:space="preserve">7) принятие решения о проведении аудита использования средств Фонда;</w:t>
      </w:r>
    </w:p>
    <w:p>
      <w:pPr>
        <w:spacing w:after="60"/>
        <w:ind w:firstLine="567"/>
        <w:jc w:val="both"/>
      </w:pPr>
      <w:r>
        <w:rPr>
          <w:rFonts w:ascii="Arial" w:cs="Arial" w:eastAsia="Arial" w:hAnsi="Arial"/>
          <w:sz w:val="24"/>
          <w:szCs w:val="24"/>
        </w:rPr>
        <w:t xml:space="preserve">8) рассмотрение жалоб и заявлений участников конкурсного отбора;</w:t>
      </w:r>
    </w:p>
    <w:p>
      <w:pPr>
        <w:spacing w:after="60"/>
        <w:ind w:firstLine="567"/>
        <w:jc w:val="both"/>
      </w:pPr>
      <w:r>
        <w:rPr>
          <w:rFonts w:ascii="Arial" w:cs="Arial" w:eastAsia="Arial" w:hAnsi="Arial"/>
          <w:sz w:val="24"/>
          <w:szCs w:val="24"/>
        </w:rPr>
        <w:t xml:space="preserve">9)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60"/>
        <w:ind w:firstLine="567"/>
        <w:jc w:val="both"/>
      </w:pPr>
      <w:r>
        <w:rPr>
          <w:rFonts w:ascii="Arial" w:cs="Arial" w:eastAsia="Arial" w:hAnsi="Arial"/>
          <w:sz w:val="24"/>
          <w:szCs w:val="24"/>
        </w:rPr>
        <w:t xml:space="preserve">10) утверждение сметы расходов дирекции Фонда в рамках установленного настоящим Типовым положением объемом финансовых средств;</w:t>
      </w:r>
    </w:p>
    <w:p>
      <w:pPr>
        <w:spacing w:after="60"/>
        <w:ind w:firstLine="567"/>
        <w:jc w:val="both"/>
      </w:pPr>
      <w:r>
        <w:rPr>
          <w:rFonts w:ascii="Arial" w:cs="Arial" w:eastAsia="Arial" w:hAnsi="Arial"/>
          <w:sz w:val="24"/>
          <w:szCs w:val="24"/>
        </w:rPr>
        <w:t xml:space="preserve">11) принятие решения по реализации проекта дирекцией Фонда в соответствии с </w:t>
      </w:r>
      <w:hyperlink w:history="1" r:id="rIdq9b123_yjfeo6lafzgms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12)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60"/>
        <w:ind w:firstLine="567"/>
        <w:jc w:val="both"/>
      </w:pPr>
      <w:r>
        <w:rPr>
          <w:rFonts w:ascii="Arial" w:cs="Arial" w:eastAsia="Arial" w:hAnsi="Arial"/>
          <w:sz w:val="24"/>
          <w:szCs w:val="24"/>
        </w:rPr>
        <w:t xml:space="preserve">13) осуществление контроля за целевым использованием денежных средств Фонда;</w:t>
      </w:r>
    </w:p>
    <w:p>
      <w:pPr>
        <w:spacing w:after="60"/>
        <w:ind w:firstLine="567"/>
        <w:jc w:val="both"/>
      </w:pPr>
      <w:r>
        <w:rPr>
          <w:rFonts w:ascii="Arial" w:cs="Arial" w:eastAsia="Arial" w:hAnsi="Arial"/>
          <w:sz w:val="24"/>
          <w:szCs w:val="24"/>
        </w:rPr>
        <w:t xml:space="preserve">14)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60"/>
        <w:ind w:firstLine="567"/>
        <w:jc w:val="both"/>
      </w:pPr>
      <w:r>
        <w:rPr>
          <w:rFonts w:ascii="Arial" w:cs="Arial" w:eastAsia="Arial" w:hAnsi="Arial"/>
          <w:sz w:val="24"/>
          <w:szCs w:val="24"/>
        </w:rPr>
        <w:t xml:space="preserve">15) утверждение состава мониторинговой группы Фонда.</w:t>
      </w:r>
    </w:p>
    <w:p>
      <w:pPr>
        <w:spacing w:after="60"/>
        <w:ind w:firstLine="567"/>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60"/>
        <w:ind w:firstLine="567"/>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60"/>
        <w:ind w:firstLine="567"/>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60"/>
        <w:ind w:firstLine="567"/>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60"/>
        <w:ind w:firstLine="567"/>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60"/>
        <w:ind w:firstLine="567"/>
        <w:jc w:val="both"/>
      </w:pPr>
      <w:r>
        <w:rPr>
          <w:rFonts w:ascii="Arial" w:cs="Arial" w:eastAsia="Arial" w:hAnsi="Arial"/>
          <w:sz w:val="24"/>
          <w:szCs w:val="24"/>
        </w:rPr>
        <w:t xml:space="preserve">5) рекомендовать учредителю Фонда развития регионов о назначении и освобождении от должности Исполнительного директора Фонда.</w:t>
      </w:r>
    </w:p>
    <w:p>
      <w:pPr>
        <w:spacing w:after="200" w:before="200"/>
        <w:jc w:val="center"/>
      </w:pPr>
      <w:r>
        <w:rPr>
          <w:rFonts w:ascii="Arial" w:cs="Arial" w:eastAsia="Arial" w:hAnsi="Arial"/>
          <w:b/>
          <w:bCs/>
          <w:sz w:val="24"/>
          <w:szCs w:val="24"/>
        </w:rPr>
        <w:t xml:space="preserve">§ 2. Организация деятельности Наблюдательного совета Фонда</w:t>
      </w:r>
    </w:p>
    <w:p>
      <w:pPr>
        <w:spacing w:after="60"/>
        <w:ind w:firstLine="567"/>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60"/>
        <w:ind w:firstLine="567"/>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60"/>
        <w:ind w:firstLine="567"/>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60"/>
        <w:ind w:firstLine="567"/>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60"/>
        <w:ind w:firstLine="567"/>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60"/>
        <w:ind w:firstLine="567"/>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2) представитель уполномоченного государственного органа по вопросам государственных финансов, прогнозированию и исполнению бюджета;</w:t>
      </w:r>
    </w:p>
    <w:p>
      <w:pPr>
        <w:spacing w:after="60"/>
        <w:ind w:firstLine="567"/>
        <w:jc w:val="both"/>
      </w:pPr>
      <w:r>
        <w:rPr>
          <w:rFonts w:ascii="Arial" w:cs="Arial" w:eastAsia="Arial" w:hAnsi="Arial"/>
          <w:sz w:val="24"/>
          <w:szCs w:val="24"/>
        </w:rPr>
        <w:t xml:space="preserve">3) представитель уполномоченного государственного органа в сфере экономики;</w:t>
      </w:r>
    </w:p>
    <w:p>
      <w:pPr>
        <w:spacing w:after="60"/>
        <w:ind w:firstLine="567"/>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по вопросам экологии и защиты окружающей среды;</w:t>
      </w:r>
    </w:p>
    <w:p>
      <w:pPr>
        <w:spacing w:after="60"/>
        <w:ind w:firstLine="567"/>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6) представители коммерческих и некоммерческих организаций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7) председатели местных кенешей из состава Наблюдательных советов Фондов развития районов соответствующей области, а также председатели местных кенешей городов областного значения в количестве до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60"/>
        <w:ind w:firstLine="567"/>
        <w:jc w:val="both"/>
      </w:pPr>
      <w:r>
        <w:rPr>
          <w:rFonts w:ascii="Arial" w:cs="Arial" w:eastAsia="Arial" w:hAnsi="Arial"/>
          <w:sz w:val="24"/>
          <w:szCs w:val="24"/>
        </w:rPr>
        <w:t xml:space="preserve">В состав Наблюдательного совета Фонда развития района входят:</w:t>
      </w:r>
    </w:p>
    <w:p>
      <w:pPr>
        <w:spacing w:after="60"/>
        <w:ind w:firstLine="567"/>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60"/>
        <w:ind w:firstLine="567"/>
        <w:jc w:val="both"/>
      </w:pPr>
      <w:r>
        <w:rPr>
          <w:rFonts w:ascii="Arial" w:cs="Arial" w:eastAsia="Arial" w:hAnsi="Arial"/>
          <w:sz w:val="24"/>
          <w:szCs w:val="24"/>
        </w:rPr>
        <w:t xml:space="preserve">2) руководитель территориального уполномоченного государственного органа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в сфере экономики;</w:t>
      </w:r>
    </w:p>
    <w:p>
      <w:pPr>
        <w:spacing w:after="60"/>
        <w:ind w:firstLine="567"/>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в сфере агропромышленного комплекса;</w:t>
      </w:r>
    </w:p>
    <w:p>
      <w:pPr>
        <w:spacing w:after="60"/>
        <w:ind w:firstLine="567"/>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60"/>
        <w:ind w:firstLine="567"/>
        <w:jc w:val="both"/>
      </w:pPr>
      <w:r>
        <w:rPr>
          <w:rFonts w:ascii="Arial" w:cs="Arial" w:eastAsia="Arial" w:hAnsi="Arial"/>
          <w:sz w:val="24"/>
          <w:szCs w:val="24"/>
        </w:rPr>
        <w:t xml:space="preserve">6)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60"/>
        <w:ind w:firstLine="567"/>
        <w:jc w:val="both"/>
      </w:pPr>
      <w:r>
        <w:rPr>
          <w:rFonts w:ascii="Arial" w:cs="Arial" w:eastAsia="Arial" w:hAnsi="Arial"/>
          <w:sz w:val="24"/>
          <w:szCs w:val="24"/>
        </w:rPr>
        <w:t xml:space="preserve">7) председатели местных кенешей айылных аймаков и городов районного значения в количестве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60"/>
        <w:ind w:firstLine="567"/>
        <w:jc w:val="both"/>
      </w:pPr>
      <w:r>
        <w:rPr>
          <w:rFonts w:ascii="Arial" w:cs="Arial" w:eastAsia="Arial" w:hAnsi="Arial"/>
          <w:sz w:val="24"/>
          <w:szCs w:val="24"/>
        </w:rPr>
        <w:t xml:space="preserve">23.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w:t>
      </w:r>
    </w:p>
    <w:p>
      <w:pPr>
        <w:spacing w:after="60"/>
        <w:ind w:firstLine="567"/>
        <w:jc w:val="both"/>
      </w:pPr>
      <w:r>
        <w:rPr>
          <w:rFonts w:ascii="Arial" w:cs="Arial" w:eastAsia="Arial" w:hAnsi="Arial"/>
          <w:sz w:val="24"/>
          <w:szCs w:val="24"/>
        </w:rPr>
        <w:t xml:space="preserve">24.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государственного уполномоченного органа по вопросам государственных финансов, прогнозированию и исполнению бюджета.</w:t>
      </w:r>
    </w:p>
    <w:p>
      <w:pPr>
        <w:spacing w:after="60"/>
        <w:ind w:firstLine="567"/>
        <w:jc w:val="both"/>
      </w:pPr>
      <w:r>
        <w:rPr>
          <w:rFonts w:ascii="Arial" w:cs="Arial" w:eastAsia="Arial" w:hAnsi="Arial"/>
          <w:sz w:val="24"/>
          <w:szCs w:val="24"/>
        </w:rPr>
        <w:t xml:space="preserve">25.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60"/>
        <w:ind w:firstLine="567"/>
        <w:jc w:val="both"/>
      </w:pPr>
      <w:r>
        <w:rPr>
          <w:rFonts w:ascii="Arial" w:cs="Arial" w:eastAsia="Arial" w:hAnsi="Arial"/>
          <w:sz w:val="24"/>
          <w:szCs w:val="24"/>
        </w:rPr>
        <w:t xml:space="preserve">26. 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60"/>
        <w:ind w:firstLine="567"/>
        <w:jc w:val="both"/>
      </w:pPr>
      <w:r>
        <w:rPr>
          <w:rFonts w:ascii="Arial" w:cs="Arial" w:eastAsia="Arial" w:hAnsi="Arial"/>
          <w:sz w:val="24"/>
          <w:szCs w:val="24"/>
        </w:rPr>
        <w:t xml:space="preserve">27. Заседания Наблюдательного совет Фонда созываются по мере необходимости, но не менее одного раза в квартал.</w:t>
      </w:r>
    </w:p>
    <w:p>
      <w:pPr>
        <w:spacing w:after="60"/>
        <w:ind w:firstLine="567"/>
        <w:jc w:val="both"/>
      </w:pPr>
      <w:r>
        <w:rPr>
          <w:rFonts w:ascii="Arial" w:cs="Arial" w:eastAsia="Arial" w:hAnsi="Arial"/>
          <w:sz w:val="24"/>
          <w:szCs w:val="24"/>
        </w:rPr>
        <w:t xml:space="preserve">28. Заседание Наблюдательного совета Фонда считается правомочным, если на нем присутствует не менее половины его состава.</w:t>
      </w:r>
    </w:p>
    <w:p>
      <w:pPr>
        <w:spacing w:after="60"/>
        <w:ind w:firstLine="567"/>
        <w:jc w:val="both"/>
      </w:pPr>
      <w:r>
        <w:rPr>
          <w:rFonts w:ascii="Arial" w:cs="Arial" w:eastAsia="Arial" w:hAnsi="Arial"/>
          <w:sz w:val="24"/>
          <w:szCs w:val="24"/>
        </w:rPr>
        <w:t xml:space="preserve">29. Решения Наблюдательного совета Фонда по вопросам, входящим в его компетенцию, принимаются простым большинством голосов присутствовавших на заседании членов Наблюдательного совета. В случае равенства голосов решающим является голос председательствующего на заседании Наблюдательного совета Фонда.</w:t>
      </w:r>
    </w:p>
    <w:p>
      <w:pPr>
        <w:spacing w:after="60"/>
        <w:ind w:firstLine="567"/>
        <w:jc w:val="both"/>
      </w:pPr>
      <w:r>
        <w:rPr>
          <w:rFonts w:ascii="Arial" w:cs="Arial" w:eastAsia="Arial" w:hAnsi="Arial"/>
          <w:sz w:val="24"/>
          <w:szCs w:val="24"/>
        </w:rPr>
        <w:t xml:space="preserve">30.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60"/>
        <w:ind w:firstLine="567"/>
        <w:jc w:val="both"/>
      </w:pPr>
      <w:r>
        <w:rPr>
          <w:rFonts w:ascii="Arial" w:cs="Arial" w:eastAsia="Arial" w:hAnsi="Arial"/>
          <w:sz w:val="24"/>
          <w:szCs w:val="24"/>
        </w:rPr>
        <w:t xml:space="preserve">31.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60"/>
        <w:ind w:firstLine="567"/>
        <w:jc w:val="both"/>
      </w:pPr>
      <w:r>
        <w:rPr>
          <w:rFonts w:ascii="Arial" w:cs="Arial" w:eastAsia="Arial" w:hAnsi="Arial"/>
          <w:sz w:val="24"/>
          <w:szCs w:val="24"/>
        </w:rPr>
        <w:t xml:space="preserve">32.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60"/>
        <w:ind w:firstLine="567"/>
        <w:jc w:val="both"/>
      </w:pPr>
      <w:r>
        <w:rPr>
          <w:rFonts w:ascii="Arial" w:cs="Arial" w:eastAsia="Arial" w:hAnsi="Arial"/>
          <w:sz w:val="24"/>
          <w:szCs w:val="24"/>
        </w:rPr>
        <w:t xml:space="preserve">33. Информация о созыве заседания Наблюдательного совета Фонда с указанием повестки дня, времени и места проведения должны быть доведены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60"/>
        <w:ind w:firstLine="567"/>
        <w:jc w:val="both"/>
      </w:pPr>
      <w:r>
        <w:rPr>
          <w:rFonts w:ascii="Arial" w:cs="Arial" w:eastAsia="Arial" w:hAnsi="Arial"/>
          <w:sz w:val="24"/>
          <w:szCs w:val="24"/>
        </w:rPr>
        <w:t xml:space="preserve">34. Допускается компенсировать транспортные расходы и расходы за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60"/>
        <w:ind w:firstLine="567"/>
        <w:jc w:val="both"/>
      </w:pPr>
      <w:r>
        <w:rPr>
          <w:rFonts w:ascii="Arial" w:cs="Arial" w:eastAsia="Arial" w:hAnsi="Arial"/>
          <w:sz w:val="24"/>
          <w:szCs w:val="24"/>
        </w:rPr>
        <w:t xml:space="preserve">35. Допускается проведение заседания Наблюдательного совета Фонда путем использования системы видео-конференц-связи.</w:t>
      </w:r>
    </w:p>
    <w:p>
      <w:pPr>
        <w:spacing w:after="200" w:before="200"/>
        <w:jc w:val="center"/>
      </w:pPr>
      <w:r>
        <w:rPr>
          <w:rFonts w:ascii="Arial" w:cs="Arial" w:eastAsia="Arial" w:hAnsi="Arial"/>
          <w:b/>
          <w:bCs/>
          <w:sz w:val="24"/>
          <w:szCs w:val="24"/>
        </w:rPr>
        <w:t xml:space="preserve">§ 3. Дирекция Фонда</w:t>
      </w:r>
    </w:p>
    <w:p>
      <w:pPr>
        <w:spacing w:after="60"/>
        <w:ind w:firstLine="567"/>
        <w:jc w:val="both"/>
      </w:pPr>
      <w:r>
        <w:rPr>
          <w:rFonts w:ascii="Arial" w:cs="Arial" w:eastAsia="Arial" w:hAnsi="Arial"/>
          <w:sz w:val="24"/>
          <w:szCs w:val="24"/>
        </w:rPr>
        <w:t xml:space="preserve">36.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60"/>
        <w:ind w:firstLine="567"/>
        <w:jc w:val="both"/>
      </w:pPr>
      <w:r>
        <w:rPr>
          <w:rFonts w:ascii="Arial" w:cs="Arial" w:eastAsia="Arial" w:hAnsi="Arial"/>
          <w:sz w:val="24"/>
          <w:szCs w:val="24"/>
        </w:rPr>
        <w:t xml:space="preserve">37.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60"/>
        <w:ind w:firstLine="567"/>
        <w:jc w:val="both"/>
      </w:pPr>
      <w:r>
        <w:rPr>
          <w:rFonts w:ascii="Arial" w:cs="Arial" w:eastAsia="Arial" w:hAnsi="Arial"/>
          <w:sz w:val="24"/>
          <w:szCs w:val="24"/>
        </w:rPr>
        <w:t xml:space="preserve">38.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w:t>
      </w:r>
    </w:p>
    <w:p>
      <w:pPr>
        <w:spacing w:after="60"/>
        <w:ind w:firstLine="567"/>
        <w:jc w:val="both"/>
      </w:pPr>
      <w:r>
        <w:rPr>
          <w:rFonts w:ascii="Arial" w:cs="Arial" w:eastAsia="Arial" w:hAnsi="Arial"/>
          <w:sz w:val="24"/>
          <w:szCs w:val="24"/>
        </w:rPr>
        <w:t xml:space="preserve">39. Исполнительный директор Фонда развития района назначается главой местной государственной администрации по рекомендации Наблюдательного совета.</w:t>
      </w:r>
    </w:p>
    <w:p>
      <w:pPr>
        <w:spacing w:after="60"/>
        <w:ind w:firstLine="567"/>
        <w:jc w:val="both"/>
      </w:pPr>
      <w:r>
        <w:rPr>
          <w:rFonts w:ascii="Arial" w:cs="Arial" w:eastAsia="Arial" w:hAnsi="Arial"/>
          <w:sz w:val="24"/>
          <w:szCs w:val="24"/>
        </w:rPr>
        <w:t xml:space="preserve">40. Смету расходов дирекции Фонда развития области и района утверждает Наблюдательный совет Фонда по согласованию с государственным уполномоченным органом по вопросам государственных финансов, прогнозирования и исполнения бюджета. Штатное расписание и должностные оклады устанавливаются согласно </w:t>
      </w:r>
      <w:hyperlink w:history="1" r:id="rIdz7apttfbgdnwsj_hqla6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41.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42. Функции и полномочия дирекции Фонда:</w:t>
      </w:r>
    </w:p>
    <w:p>
      <w:pPr>
        <w:spacing w:after="60"/>
        <w:ind w:firstLine="567"/>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60"/>
        <w:ind w:firstLine="567"/>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60"/>
        <w:ind w:firstLine="567"/>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60"/>
        <w:ind w:firstLine="567"/>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60"/>
        <w:ind w:firstLine="567"/>
        <w:jc w:val="both"/>
      </w:pPr>
      <w:r>
        <w:rPr>
          <w:rFonts w:ascii="Arial" w:cs="Arial" w:eastAsia="Arial" w:hAnsi="Arial"/>
          <w:sz w:val="24"/>
          <w:szCs w:val="24"/>
        </w:rPr>
        <w:t xml:space="preserve">5) проводит предварительное согласование экономических проектов с ФКО на предмет соответствия финансовым требованиям ФКО;</w:t>
      </w:r>
    </w:p>
    <w:p>
      <w:pPr>
        <w:spacing w:after="60"/>
        <w:ind w:firstLine="567"/>
        <w:jc w:val="both"/>
      </w:pPr>
      <w:r>
        <w:rPr>
          <w:rFonts w:ascii="Arial" w:cs="Arial" w:eastAsia="Arial" w:hAnsi="Arial"/>
          <w:sz w:val="24"/>
          <w:szCs w:val="24"/>
        </w:rPr>
        <w:t xml:space="preserve">6) приостанавливает финансирование в случаях нарушения исполнителем проекта условий договора или процедур реализации проекта;</w:t>
      </w:r>
    </w:p>
    <w:p>
      <w:pPr>
        <w:spacing w:after="60"/>
        <w:ind w:firstLine="567"/>
        <w:jc w:val="both"/>
      </w:pPr>
      <w:r>
        <w:rPr>
          <w:rFonts w:ascii="Arial" w:cs="Arial" w:eastAsia="Arial" w:hAnsi="Arial"/>
          <w:sz w:val="24"/>
          <w:szCs w:val="24"/>
        </w:rPr>
        <w:t xml:space="preserve">7) по решению Наблюдательного Совета Дирекция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60"/>
        <w:ind w:firstLine="567"/>
        <w:jc w:val="both"/>
      </w:pPr>
      <w:r>
        <w:rPr>
          <w:rFonts w:ascii="Arial" w:cs="Arial" w:eastAsia="Arial" w:hAnsi="Arial"/>
          <w:sz w:val="24"/>
          <w:szCs w:val="24"/>
        </w:rPr>
        <w:t xml:space="preserve">8) ведет учет и отчетность по движению денежных средств Фонда в порядке, установленном нормативными правовыми актами в бюджетной сфере;</w:t>
      </w:r>
    </w:p>
    <w:p>
      <w:pPr>
        <w:spacing w:after="60"/>
        <w:ind w:firstLine="567"/>
        <w:jc w:val="both"/>
      </w:pPr>
      <w:r>
        <w:rPr>
          <w:rFonts w:ascii="Arial" w:cs="Arial" w:eastAsia="Arial" w:hAnsi="Arial"/>
          <w:sz w:val="24"/>
          <w:szCs w:val="24"/>
        </w:rPr>
        <w:t xml:space="preserve">9) осуществляет найм специалистов, консультантов для осуществления функций дирекции, мониторинга и оценки проектов;</w:t>
      </w:r>
    </w:p>
    <w:p>
      <w:pPr>
        <w:spacing w:after="60"/>
        <w:ind w:firstLine="567"/>
        <w:jc w:val="both"/>
      </w:pPr>
      <w:r>
        <w:rPr>
          <w:rFonts w:ascii="Arial" w:cs="Arial" w:eastAsia="Arial" w:hAnsi="Arial"/>
          <w:sz w:val="24"/>
          <w:szCs w:val="24"/>
        </w:rPr>
        <w:t xml:space="preserve">10) координирует действия по соблюдению органами местного самоуправления и подрядчиками требований законодательства Кыргызской Республики в сфере государственных закупок, строительных норм, правил и настоящего Типового положения при реализации проектов;</w:t>
      </w:r>
    </w:p>
    <w:p>
      <w:pPr>
        <w:spacing w:after="60"/>
        <w:ind w:firstLine="567"/>
        <w:jc w:val="both"/>
      </w:pPr>
      <w:r>
        <w:rPr>
          <w:rFonts w:ascii="Arial" w:cs="Arial" w:eastAsia="Arial" w:hAnsi="Arial"/>
          <w:sz w:val="24"/>
          <w:szCs w:val="24"/>
        </w:rPr>
        <w:t xml:space="preserve">11) разрабатывает и представляет на рассмотрение и утверждение Наблюдательного совета Фонда смету расходов Фонда в рамках выделенных денежных средств Фонда на операционные расходы;</w:t>
      </w:r>
    </w:p>
    <w:p>
      <w:pPr>
        <w:spacing w:after="60"/>
        <w:ind w:firstLine="567"/>
        <w:jc w:val="both"/>
      </w:pPr>
      <w:r>
        <w:rPr>
          <w:rFonts w:ascii="Arial" w:cs="Arial" w:eastAsia="Arial" w:hAnsi="Arial"/>
          <w:sz w:val="24"/>
          <w:szCs w:val="24"/>
        </w:rPr>
        <w:t xml:space="preserve">12) проводит работу по организации заседаний Наблюдательного совета Фонда;</w:t>
      </w:r>
    </w:p>
    <w:p>
      <w:pPr>
        <w:spacing w:after="60"/>
        <w:ind w:firstLine="567"/>
        <w:jc w:val="both"/>
      </w:pPr>
      <w:r>
        <w:rPr>
          <w:rFonts w:ascii="Arial" w:cs="Arial" w:eastAsia="Arial" w:hAnsi="Arial"/>
          <w:sz w:val="24"/>
          <w:szCs w:val="24"/>
        </w:rPr>
        <w:t xml:space="preserve">13) готовит информацию для аудита;</w:t>
      </w:r>
    </w:p>
    <w:p>
      <w:pPr>
        <w:spacing w:after="60"/>
        <w:ind w:firstLine="567"/>
        <w:jc w:val="both"/>
      </w:pPr>
      <w:r>
        <w:rPr>
          <w:rFonts w:ascii="Arial" w:cs="Arial" w:eastAsia="Arial" w:hAnsi="Arial"/>
          <w:sz w:val="24"/>
          <w:szCs w:val="24"/>
        </w:rPr>
        <w:t xml:space="preserve">14) обеспечивает мониторинг реализации проектов, одобренных Наблюдательным советом Фонда.</w:t>
      </w:r>
    </w:p>
    <w:p>
      <w:pPr>
        <w:spacing w:after="60"/>
        <w:ind w:firstLine="567"/>
        <w:jc w:val="both"/>
      </w:pPr>
      <w:r>
        <w:rPr>
          <w:rFonts w:ascii="Arial" w:cs="Arial" w:eastAsia="Arial" w:hAnsi="Arial"/>
          <w:sz w:val="24"/>
          <w:szCs w:val="24"/>
        </w:rPr>
        <w:t xml:space="preserve">43. Функции и полномочия исполнительного директора Фонда:</w:t>
      </w:r>
    </w:p>
    <w:p>
      <w:pPr>
        <w:spacing w:after="60"/>
        <w:ind w:firstLine="567"/>
        <w:jc w:val="both"/>
      </w:pPr>
      <w:r>
        <w:rPr>
          <w:rFonts w:ascii="Arial" w:cs="Arial" w:eastAsia="Arial" w:hAnsi="Arial"/>
          <w:sz w:val="24"/>
          <w:szCs w:val="24"/>
        </w:rPr>
        <w:t xml:space="preserve">1) руководит деятельностью дирекции Фонда;</w:t>
      </w:r>
    </w:p>
    <w:p>
      <w:pPr>
        <w:spacing w:after="60"/>
        <w:ind w:firstLine="567"/>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60"/>
        <w:ind w:firstLine="567"/>
        <w:jc w:val="both"/>
      </w:pPr>
      <w:r>
        <w:rPr>
          <w:rFonts w:ascii="Arial" w:cs="Arial" w:eastAsia="Arial" w:hAnsi="Arial"/>
          <w:sz w:val="24"/>
          <w:szCs w:val="24"/>
        </w:rPr>
        <w:t xml:space="preserve">3) подписывает финансовое соглашение с ФКО по итогам конкурсного отбора;</w:t>
      </w:r>
    </w:p>
    <w:p>
      <w:pPr>
        <w:spacing w:after="60"/>
        <w:ind w:firstLine="567"/>
        <w:jc w:val="both"/>
      </w:pPr>
      <w:r>
        <w:rPr>
          <w:rFonts w:ascii="Arial" w:cs="Arial" w:eastAsia="Arial" w:hAnsi="Arial"/>
          <w:sz w:val="24"/>
          <w:szCs w:val="24"/>
        </w:rPr>
        <w:t xml:space="preserve">4) подписывает платежные документы при финансировании проектов;</w:t>
      </w:r>
    </w:p>
    <w:p>
      <w:pPr>
        <w:spacing w:after="60"/>
        <w:ind w:firstLine="567"/>
        <w:jc w:val="both"/>
      </w:pPr>
      <w:r>
        <w:rPr>
          <w:rFonts w:ascii="Arial" w:cs="Arial" w:eastAsia="Arial" w:hAnsi="Arial"/>
          <w:sz w:val="24"/>
          <w:szCs w:val="24"/>
        </w:rPr>
        <w:t xml:space="preserve">5) формирует штатное расписание дирекции Фонда и представляет его на утверждение Наблюдательному совету Фонда;</w:t>
      </w:r>
    </w:p>
    <w:p>
      <w:pPr>
        <w:spacing w:after="60"/>
        <w:ind w:firstLine="567"/>
        <w:jc w:val="both"/>
      </w:pPr>
      <w:r>
        <w:rPr>
          <w:rFonts w:ascii="Arial" w:cs="Arial" w:eastAsia="Arial" w:hAnsi="Arial"/>
          <w:sz w:val="24"/>
          <w:szCs w:val="24"/>
        </w:rPr>
        <w:t xml:space="preserve">6) организовывает отбор сотрудников в соответствии с Трудовым </w:t>
      </w:r>
      <w:hyperlink w:history="1" r:id="rIdmjgzijxt5lkghttaa_vb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 подписывает трудовые договоры с сотрудниками дирекции Фонда;</w:t>
      </w:r>
    </w:p>
    <w:p>
      <w:pPr>
        <w:spacing w:after="60"/>
        <w:ind w:firstLine="567"/>
        <w:jc w:val="both"/>
      </w:pPr>
      <w:r>
        <w:rPr>
          <w:rFonts w:ascii="Arial" w:cs="Arial" w:eastAsia="Arial" w:hAnsi="Arial"/>
          <w:sz w:val="24"/>
          <w:szCs w:val="24"/>
        </w:rPr>
        <w:t xml:space="preserve">8) принимает решение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60"/>
        <w:ind w:firstLine="567"/>
        <w:jc w:val="both"/>
      </w:pPr>
      <w:r>
        <w:rPr>
          <w:rFonts w:ascii="Arial" w:cs="Arial" w:eastAsia="Arial" w:hAnsi="Arial"/>
          <w:sz w:val="24"/>
          <w:szCs w:val="24"/>
        </w:rPr>
        <w:t xml:space="preserve">9)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60"/>
        <w:ind w:firstLine="567"/>
        <w:jc w:val="both"/>
      </w:pPr>
      <w:r>
        <w:rPr>
          <w:rFonts w:ascii="Arial" w:cs="Arial" w:eastAsia="Arial" w:hAnsi="Arial"/>
          <w:sz w:val="24"/>
          <w:szCs w:val="24"/>
        </w:rPr>
        <w:t xml:space="preserve">44.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45.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46.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вопросам государственных финансов, прогнозированию и исполнению бюджета и государственному органу по вопросам экономики отчет об исполнении средств Фонда за отчетный год и отчет по реализации проектов.</w:t>
      </w:r>
    </w:p>
    <w:p>
      <w:pPr>
        <w:spacing w:after="60"/>
        <w:ind w:firstLine="567"/>
        <w:jc w:val="both"/>
      </w:pPr>
      <w:r>
        <w:rPr>
          <w:rFonts w:ascii="Arial" w:cs="Arial" w:eastAsia="Arial" w:hAnsi="Arial"/>
          <w:sz w:val="24"/>
          <w:szCs w:val="24"/>
        </w:rPr>
        <w:t xml:space="preserve">47. В начале каждого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200" w:before="200"/>
        <w:jc w:val="center"/>
      </w:pPr>
      <w:r>
        <w:rPr>
          <w:rFonts w:ascii="Arial" w:cs="Arial" w:eastAsia="Arial" w:hAnsi="Arial"/>
          <w:b/>
          <w:bCs/>
          <w:sz w:val="24"/>
          <w:szCs w:val="24"/>
        </w:rPr>
        <w:t xml:space="preserve">Глава 5. Порядок представления проектов для финансирования за счет средств Фонда</w:t>
      </w:r>
    </w:p>
    <w:p>
      <w:pPr>
        <w:spacing w:after="200" w:before="200"/>
        <w:jc w:val="center"/>
      </w:pPr>
      <w:r>
        <w:rPr>
          <w:rFonts w:ascii="Arial" w:cs="Arial" w:eastAsia="Arial" w:hAnsi="Arial"/>
          <w:b/>
          <w:bCs/>
          <w:sz w:val="24"/>
          <w:szCs w:val="24"/>
        </w:rPr>
        <w:t xml:space="preserve">§ 1. Порядок подачи проектной заявки</w:t>
      </w:r>
    </w:p>
    <w:p>
      <w:pPr>
        <w:spacing w:after="60"/>
        <w:ind w:firstLine="567"/>
        <w:jc w:val="both"/>
      </w:pPr>
      <w:r>
        <w:rPr>
          <w:rFonts w:ascii="Arial" w:cs="Arial" w:eastAsia="Arial" w:hAnsi="Arial"/>
          <w:sz w:val="24"/>
          <w:szCs w:val="24"/>
        </w:rPr>
        <w:t xml:space="preserve">48. Информация о приеме проектных заявок,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60"/>
        <w:ind w:firstLine="567"/>
        <w:jc w:val="both"/>
      </w:pPr>
      <w:r>
        <w:rPr>
          <w:rFonts w:ascii="Arial" w:cs="Arial" w:eastAsia="Arial" w:hAnsi="Arial"/>
          <w:sz w:val="24"/>
          <w:szCs w:val="24"/>
        </w:rPr>
        <w:t xml:space="preserve">49. Заявки регистрируются дирекцией Фонда с предоставлением заявителям подтверждения о регистрации.</w:t>
      </w:r>
    </w:p>
    <w:p>
      <w:pPr>
        <w:spacing w:after="60"/>
        <w:ind w:firstLine="567"/>
        <w:jc w:val="both"/>
      </w:pPr>
      <w:r>
        <w:rPr>
          <w:rFonts w:ascii="Arial" w:cs="Arial" w:eastAsia="Arial" w:hAnsi="Arial"/>
          <w:sz w:val="24"/>
          <w:szCs w:val="24"/>
        </w:rPr>
        <w:t xml:space="preserve">50. Заявитель подает на рассмотрение Фонда проектную заявку, соответствующую требованиям настоящего Типового положения.</w:t>
      </w:r>
    </w:p>
    <w:p>
      <w:pPr>
        <w:spacing w:after="60"/>
        <w:ind w:firstLine="567"/>
        <w:jc w:val="both"/>
      </w:pPr>
      <w:r>
        <w:rPr>
          <w:rFonts w:ascii="Arial" w:cs="Arial" w:eastAsia="Arial" w:hAnsi="Arial"/>
          <w:sz w:val="24"/>
          <w:szCs w:val="24"/>
        </w:rPr>
        <w:t xml:space="preserve">51. Проектная заявка, поданная на рассмотрение Фонда и касающаяся объекта муниципальной собственности, утверждается решением местного кенеша. Проектная заявка в отношении объекта государственной собственности утверждается решением соответствующего государственного органа.</w:t>
      </w:r>
    </w:p>
    <w:p>
      <w:pPr>
        <w:spacing w:after="60"/>
        <w:ind w:firstLine="567"/>
        <w:jc w:val="both"/>
      </w:pPr>
      <w:r>
        <w:rPr>
          <w:rFonts w:ascii="Arial" w:cs="Arial" w:eastAsia="Arial" w:hAnsi="Arial"/>
          <w:sz w:val="24"/>
          <w:szCs w:val="24"/>
        </w:rPr>
        <w:t xml:space="preserve">52. Заявитель оформляет заявку на проект по форме согласно приложению 2 к настоящему Типовому положению.</w:t>
      </w:r>
    </w:p>
    <w:p>
      <w:pPr>
        <w:spacing w:after="60"/>
        <w:ind w:firstLine="567"/>
        <w:jc w:val="both"/>
      </w:pPr>
      <w:r>
        <w:rPr>
          <w:rFonts w:ascii="Arial" w:cs="Arial" w:eastAsia="Arial" w:hAnsi="Arial"/>
          <w:sz w:val="24"/>
          <w:szCs w:val="24"/>
        </w:rPr>
        <w:t xml:space="preserve">53. Предельный срок приема проектных заявок на предстоящий год устанавливается не позднее 30 ноября текущего года.</w:t>
      </w:r>
    </w:p>
    <w:p>
      <w:pPr>
        <w:spacing w:after="60"/>
        <w:ind w:firstLine="567"/>
        <w:jc w:val="both"/>
      </w:pPr>
      <w:r>
        <w:rPr>
          <w:rFonts w:ascii="Arial" w:cs="Arial" w:eastAsia="Arial" w:hAnsi="Arial"/>
          <w:sz w:val="24"/>
          <w:szCs w:val="24"/>
        </w:rPr>
        <w:t xml:space="preserve">54. Дирекция Фонда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60"/>
        <w:ind w:firstLine="567"/>
        <w:jc w:val="both"/>
      </w:pPr>
      <w:r>
        <w:rPr>
          <w:rFonts w:ascii="Arial" w:cs="Arial" w:eastAsia="Arial" w:hAnsi="Arial"/>
          <w:sz w:val="24"/>
          <w:szCs w:val="24"/>
        </w:rPr>
        <w:t xml:space="preserve">Дирекция Фонда проводит предварительное согласование экономических проектов с ФКО на предмет соответствия требованиям ФКО.</w:t>
      </w:r>
    </w:p>
    <w:p>
      <w:pPr>
        <w:spacing w:after="60"/>
        <w:ind w:firstLine="567"/>
        <w:jc w:val="both"/>
      </w:pPr>
      <w:r>
        <w:rPr>
          <w:rFonts w:ascii="Arial" w:cs="Arial" w:eastAsia="Arial" w:hAnsi="Arial"/>
          <w:sz w:val="24"/>
          <w:szCs w:val="24"/>
        </w:rPr>
        <w:t xml:space="preserve">55. Дирекция Фонда имеет право уточнить информацию у заявителя или запросить дополнительные документы.</w:t>
      </w:r>
    </w:p>
    <w:p>
      <w:pPr>
        <w:spacing w:after="60"/>
        <w:ind w:firstLine="567"/>
        <w:jc w:val="both"/>
      </w:pPr>
      <w:r>
        <w:rPr>
          <w:rFonts w:ascii="Arial" w:cs="Arial" w:eastAsia="Arial" w:hAnsi="Arial"/>
          <w:sz w:val="24"/>
          <w:szCs w:val="24"/>
        </w:rPr>
        <w:t xml:space="preserve">56. Дирекция Фонда прилагает к каждой поступившей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60"/>
        <w:ind w:firstLine="567"/>
        <w:jc w:val="both"/>
      </w:pPr>
      <w:r>
        <w:rPr>
          <w:rFonts w:ascii="Arial" w:cs="Arial" w:eastAsia="Arial" w:hAnsi="Arial"/>
          <w:sz w:val="24"/>
          <w:szCs w:val="24"/>
        </w:rPr>
        <w:t xml:space="preserve">По экономическим проектам дополнительно прилагает заключение ФКО.</w:t>
      </w:r>
    </w:p>
    <w:p>
      <w:pPr>
        <w:spacing w:after="60"/>
        <w:ind w:firstLine="567"/>
        <w:jc w:val="both"/>
      </w:pPr>
      <w:r>
        <w:rPr>
          <w:rFonts w:ascii="Arial" w:cs="Arial" w:eastAsia="Arial" w:hAnsi="Arial"/>
          <w:sz w:val="24"/>
          <w:szCs w:val="24"/>
        </w:rPr>
        <w:t xml:space="preserve">57. Наблюдательный совет Фонда не позднее тридцати дней со дня завершения приема заявок проводит заседание по отбору и утверждению проектов.</w:t>
      </w:r>
    </w:p>
    <w:p>
      <w:pPr>
        <w:spacing w:after="60"/>
        <w:ind w:firstLine="567"/>
        <w:jc w:val="both"/>
      </w:pPr>
      <w:r>
        <w:rPr>
          <w:rFonts w:ascii="Arial" w:cs="Arial" w:eastAsia="Arial" w:hAnsi="Arial"/>
          <w:sz w:val="24"/>
          <w:szCs w:val="24"/>
        </w:rPr>
        <w:t xml:space="preserve">58.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60"/>
        <w:ind w:firstLine="567"/>
        <w:jc w:val="both"/>
      </w:pPr>
      <w:r>
        <w:rPr>
          <w:rFonts w:ascii="Arial" w:cs="Arial" w:eastAsia="Arial" w:hAnsi="Arial"/>
          <w:sz w:val="24"/>
          <w:szCs w:val="24"/>
        </w:rPr>
        <w:t xml:space="preserve">59. Отбор проектов осуществляется членами Наблюдательного совета Фонда на своем заседании на основе подсчета баллов, которые выставляются по критериям.</w:t>
      </w:r>
    </w:p>
    <w:p>
      <w:pPr>
        <w:spacing w:after="60"/>
        <w:ind w:firstLine="567"/>
        <w:jc w:val="both"/>
      </w:pPr>
      <w:r>
        <w:rPr>
          <w:rFonts w:ascii="Arial" w:cs="Arial" w:eastAsia="Arial" w:hAnsi="Arial"/>
          <w:sz w:val="24"/>
          <w:szCs w:val="24"/>
        </w:rPr>
        <w:t xml:space="preserve">60. Проекты классифицируются на социальные и инфраструктурные, экономические проекты. Для каждой группы проектов используются отдельные критерии,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61.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60"/>
        <w:ind w:firstLine="567"/>
        <w:jc w:val="both"/>
      </w:pPr>
      <w:r>
        <w:rPr>
          <w:rFonts w:ascii="Arial" w:cs="Arial" w:eastAsia="Arial" w:hAnsi="Arial"/>
          <w:sz w:val="24"/>
          <w:szCs w:val="24"/>
        </w:rPr>
        <w:t xml:space="preserve">62. На основе рейтинга по выставленным членами Наблюдательного совета Фонда баллам секретарь Наблюдательного совета Фонда формирует перечень проектов, бюджет которых в суммарном выражении соответствует утвержденному бюджету Фонда на планируемый год. Кроме этого, в рейтинг включаются дополнительные резервные проекты, суммарный бюджет которых не превышает 20% бюджета Фонда на планируемый год.</w:t>
      </w:r>
    </w:p>
    <w:p>
      <w:pPr>
        <w:spacing w:after="60"/>
        <w:ind w:firstLine="567"/>
        <w:jc w:val="both"/>
      </w:pPr>
      <w:r>
        <w:rPr>
          <w:rFonts w:ascii="Arial" w:cs="Arial" w:eastAsia="Arial" w:hAnsi="Arial"/>
          <w:sz w:val="24"/>
          <w:szCs w:val="24"/>
        </w:rPr>
        <w:t xml:space="preserve">63. Члены Наблюдательного совета Фонда принимают решение об утверждении перечня проектов для финансирования за счет средств Фонда, которое оформляется в виде протокола.</w:t>
      </w:r>
    </w:p>
    <w:p>
      <w:pPr>
        <w:spacing w:after="60"/>
        <w:ind w:firstLine="567"/>
        <w:jc w:val="both"/>
      </w:pPr>
      <w:r>
        <w:rPr>
          <w:rFonts w:ascii="Arial" w:cs="Arial" w:eastAsia="Arial" w:hAnsi="Arial"/>
          <w:sz w:val="24"/>
          <w:szCs w:val="24"/>
        </w:rPr>
        <w:t xml:space="preserve">64. Решение Наблюдательного совета Фонда по отбору проектов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w:t>
      </w:r>
    </w:p>
    <w:p>
      <w:pPr>
        <w:spacing w:after="60"/>
        <w:ind w:firstLine="567"/>
        <w:jc w:val="both"/>
      </w:pPr>
      <w:r>
        <w:rPr>
          <w:rFonts w:ascii="Arial" w:cs="Arial" w:eastAsia="Arial" w:hAnsi="Arial"/>
          <w:sz w:val="24"/>
          <w:szCs w:val="24"/>
        </w:rPr>
        <w:t xml:space="preserve">Решение Наблюдательного совета Фонда по финансированию экономических проектов направляется в ФКО для дальнейшего финансирования.</w:t>
      </w:r>
    </w:p>
    <w:p>
      <w:pPr>
        <w:spacing w:after="60"/>
        <w:ind w:firstLine="567"/>
        <w:jc w:val="both"/>
      </w:pPr>
      <w:r>
        <w:rPr>
          <w:rFonts w:ascii="Arial" w:cs="Arial" w:eastAsia="Arial" w:hAnsi="Arial"/>
          <w:sz w:val="24"/>
          <w:szCs w:val="24"/>
        </w:rPr>
        <w:t xml:space="preserve">65. Исключительными основаниями для изменения рейтинга проектов или перечня заявленных проектов являются:</w:t>
      </w:r>
    </w:p>
    <w:p>
      <w:pPr>
        <w:spacing w:after="60"/>
        <w:ind w:firstLine="567"/>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60"/>
        <w:ind w:firstLine="567"/>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60"/>
        <w:ind w:firstLine="567"/>
        <w:jc w:val="both"/>
      </w:pPr>
      <w:r>
        <w:rPr>
          <w:rFonts w:ascii="Arial" w:cs="Arial" w:eastAsia="Arial" w:hAnsi="Arial"/>
          <w:sz w:val="24"/>
          <w:szCs w:val="24"/>
        </w:rPr>
        <w:t xml:space="preserve">66. Решение о внесении изменений и дополнений в утвержденный перечень проектов принимается 2/3 голосов членов Наблюдательного совета Фонда от числа присутствующих на заседании.</w:t>
      </w:r>
    </w:p>
    <w:p>
      <w:pPr>
        <w:spacing w:after="60"/>
        <w:ind w:firstLine="567"/>
        <w:jc w:val="both"/>
      </w:pPr>
      <w:r>
        <w:rPr>
          <w:rFonts w:ascii="Arial" w:cs="Arial" w:eastAsia="Arial" w:hAnsi="Arial"/>
          <w:sz w:val="24"/>
          <w:szCs w:val="24"/>
        </w:rPr>
        <w:t xml:space="preserve">67.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 и субъекта предпринимательства.</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200" w:before="200"/>
        <w:jc w:val="center"/>
      </w:pPr>
      <w:r>
        <w:rPr>
          <w:rFonts w:ascii="Arial" w:cs="Arial" w:eastAsia="Arial" w:hAnsi="Arial"/>
          <w:b/>
          <w:bCs/>
          <w:sz w:val="24"/>
          <w:szCs w:val="24"/>
        </w:rPr>
        <w:t xml:space="preserve">§ 2. Порядок финансирования экономических проектов через ФКО</w:t>
      </w:r>
    </w:p>
    <w:p>
      <w:pPr>
        <w:spacing w:after="60"/>
        <w:ind w:firstLine="567"/>
        <w:jc w:val="both"/>
      </w:pPr>
      <w:r>
        <w:rPr>
          <w:rFonts w:ascii="Arial" w:cs="Arial" w:eastAsia="Arial" w:hAnsi="Arial"/>
          <w:sz w:val="24"/>
          <w:szCs w:val="24"/>
        </w:rPr>
        <w:t xml:space="preserve">68. Кредитование экономических проектов.</w:t>
      </w:r>
    </w:p>
    <w:p>
      <w:pPr>
        <w:spacing w:after="60"/>
        <w:ind w:firstLine="567"/>
        <w:jc w:val="both"/>
      </w:pPr>
      <w:r>
        <w:rPr>
          <w:rFonts w:ascii="Arial" w:cs="Arial" w:eastAsia="Arial" w:hAnsi="Arial"/>
          <w:sz w:val="24"/>
          <w:szCs w:val="24"/>
        </w:rPr>
        <w:t xml:space="preserve">Приоритетные направления:</w:t>
      </w:r>
    </w:p>
    <w:p>
      <w:pPr>
        <w:spacing w:after="60"/>
        <w:ind w:firstLine="567"/>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60"/>
        <w:ind w:firstLine="567"/>
        <w:jc w:val="both"/>
      </w:pPr>
      <w:r>
        <w:rPr>
          <w:rFonts w:ascii="Arial" w:cs="Arial" w:eastAsia="Arial" w:hAnsi="Arial"/>
          <w:sz w:val="24"/>
          <w:szCs w:val="24"/>
        </w:rPr>
        <w:t xml:space="preserve">2) легкая и пищевая промышленности;</w:t>
      </w:r>
    </w:p>
    <w:p>
      <w:pPr>
        <w:spacing w:after="60"/>
        <w:ind w:firstLine="567"/>
        <w:jc w:val="both"/>
      </w:pPr>
      <w:r>
        <w:rPr>
          <w:rFonts w:ascii="Arial" w:cs="Arial" w:eastAsia="Arial" w:hAnsi="Arial"/>
          <w:sz w:val="24"/>
          <w:szCs w:val="24"/>
        </w:rPr>
        <w:t xml:space="preserve">3) электроэнергетика;</w:t>
      </w:r>
    </w:p>
    <w:p>
      <w:pPr>
        <w:spacing w:after="60"/>
        <w:ind w:firstLine="567"/>
        <w:jc w:val="both"/>
      </w:pPr>
      <w:r>
        <w:rPr>
          <w:rFonts w:ascii="Arial" w:cs="Arial" w:eastAsia="Arial" w:hAnsi="Arial"/>
          <w:sz w:val="24"/>
          <w:szCs w:val="24"/>
        </w:rPr>
        <w:t xml:space="preserve">4) переработка сельскохозяйственной продукции;</w:t>
      </w:r>
    </w:p>
    <w:p>
      <w:pPr>
        <w:spacing w:after="60"/>
        <w:ind w:firstLine="567"/>
        <w:jc w:val="both"/>
      </w:pPr>
      <w:r>
        <w:rPr>
          <w:rFonts w:ascii="Arial" w:cs="Arial" w:eastAsia="Arial" w:hAnsi="Arial"/>
          <w:sz w:val="24"/>
          <w:szCs w:val="24"/>
        </w:rPr>
        <w:t xml:space="preserve">5) сборочное производство;</w:t>
      </w:r>
    </w:p>
    <w:p>
      <w:pPr>
        <w:spacing w:after="60"/>
        <w:ind w:firstLine="567"/>
        <w:jc w:val="both"/>
      </w:pPr>
      <w:r>
        <w:rPr>
          <w:rFonts w:ascii="Arial" w:cs="Arial" w:eastAsia="Arial" w:hAnsi="Arial"/>
          <w:sz w:val="24"/>
          <w:szCs w:val="24"/>
        </w:rPr>
        <w:t xml:space="preserve">6) любое экспортно-ориентированное производство.</w:t>
      </w:r>
    </w:p>
    <w:p>
      <w:pPr>
        <w:spacing w:after="60"/>
        <w:ind w:firstLine="567"/>
        <w:jc w:val="both"/>
      </w:pPr>
      <w:r>
        <w:rPr>
          <w:rFonts w:ascii="Arial" w:cs="Arial" w:eastAsia="Arial" w:hAnsi="Arial"/>
          <w:sz w:val="24"/>
          <w:szCs w:val="24"/>
        </w:rPr>
        <w:t xml:space="preserve">Кредитование экономических проектов осуществляется в соответствии со следующими критериями:</w:t>
      </w:r>
    </w:p>
    <w:p>
      <w:pPr>
        <w:spacing w:after="60"/>
        <w:ind w:firstLine="567"/>
        <w:jc w:val="both"/>
      </w:pPr>
      <w:r>
        <w:rPr>
          <w:rFonts w:ascii="Arial" w:cs="Arial" w:eastAsia="Arial" w:hAnsi="Arial"/>
          <w:sz w:val="24"/>
          <w:szCs w:val="24"/>
        </w:rPr>
        <w:t xml:space="preserve">1) создание рабочих мест;</w:t>
      </w:r>
    </w:p>
    <w:p>
      <w:pPr>
        <w:spacing w:after="60"/>
        <w:ind w:firstLine="567"/>
        <w:jc w:val="both"/>
      </w:pPr>
      <w:r>
        <w:rPr>
          <w:rFonts w:ascii="Arial" w:cs="Arial" w:eastAsia="Arial" w:hAnsi="Arial"/>
          <w:sz w:val="24"/>
          <w:szCs w:val="24"/>
        </w:rPr>
        <w:t xml:space="preserve">2) использование местного сырья;</w:t>
      </w:r>
    </w:p>
    <w:p>
      <w:pPr>
        <w:spacing w:after="60"/>
        <w:ind w:firstLine="567"/>
        <w:jc w:val="both"/>
      </w:pPr>
      <w:r>
        <w:rPr>
          <w:rFonts w:ascii="Arial" w:cs="Arial" w:eastAsia="Arial" w:hAnsi="Arial"/>
          <w:sz w:val="24"/>
          <w:szCs w:val="24"/>
        </w:rPr>
        <w:t xml:space="preserve">3) повышение экспортного потенциала и обеспечение импортозамещения.</w:t>
      </w:r>
    </w:p>
    <w:p>
      <w:pPr>
        <w:spacing w:after="60"/>
        <w:ind w:firstLine="567"/>
        <w:jc w:val="both"/>
      </w:pPr>
      <w:r>
        <w:rPr>
          <w:rFonts w:ascii="Arial" w:cs="Arial" w:eastAsia="Arial" w:hAnsi="Arial"/>
          <w:sz w:val="24"/>
          <w:szCs w:val="24"/>
        </w:rPr>
        <w:t xml:space="preserve">69. Фонд:</w:t>
      </w:r>
    </w:p>
    <w:p>
      <w:pPr>
        <w:spacing w:after="60"/>
        <w:ind w:firstLine="567"/>
        <w:jc w:val="both"/>
      </w:pPr>
      <w:r>
        <w:rPr>
          <w:rFonts w:ascii="Arial" w:cs="Arial" w:eastAsia="Arial" w:hAnsi="Arial"/>
          <w:sz w:val="24"/>
          <w:szCs w:val="24"/>
        </w:rPr>
        <w:t xml:space="preserve">1) на основании заключенного финансового соглашения с ФКО выделяет средства для кредитования субъектов предпринимательства;</w:t>
      </w:r>
    </w:p>
    <w:p>
      <w:pPr>
        <w:spacing w:after="60"/>
        <w:ind w:firstLine="567"/>
        <w:jc w:val="both"/>
      </w:pPr>
      <w:r>
        <w:rPr>
          <w:rFonts w:ascii="Arial" w:cs="Arial" w:eastAsia="Arial" w:hAnsi="Arial"/>
          <w:sz w:val="24"/>
          <w:szCs w:val="24"/>
        </w:rPr>
        <w:t xml:space="preserve">2) процентный доход от кредитования субъектов предпринимательства аккумулирует на счету Фонда в ФКО согласно финансовому соглашению;</w:t>
      </w:r>
    </w:p>
    <w:p>
      <w:pPr>
        <w:spacing w:after="60"/>
        <w:ind w:firstLine="567"/>
        <w:jc w:val="both"/>
      </w:pPr>
      <w:r>
        <w:rPr>
          <w:rFonts w:ascii="Arial" w:cs="Arial" w:eastAsia="Arial" w:hAnsi="Arial"/>
          <w:sz w:val="24"/>
          <w:szCs w:val="24"/>
        </w:rPr>
        <w:t xml:space="preserve">3) возвращенную сумму основного долга и процентный доход направляет на рефинансирование субъектов предпринимательства, согласно финансовому соглашению.</w:t>
      </w:r>
    </w:p>
    <w:p>
      <w:pPr>
        <w:spacing w:after="60"/>
        <w:ind w:firstLine="567"/>
        <w:jc w:val="both"/>
      </w:pPr>
      <w:r>
        <w:rPr>
          <w:rFonts w:ascii="Arial" w:cs="Arial" w:eastAsia="Arial" w:hAnsi="Arial"/>
          <w:sz w:val="24"/>
          <w:szCs w:val="24"/>
        </w:rPr>
        <w:t xml:space="preserve">70. Фонд при нарушении со стороны ФКО условий финансового соглашения, приостанавливает действие соглашения и выносит на рассмотрение Наблюдательного совета.</w:t>
      </w:r>
    </w:p>
    <w:p>
      <w:pPr>
        <w:spacing w:after="60"/>
        <w:ind w:firstLine="567"/>
        <w:jc w:val="both"/>
      </w:pPr>
      <w:r>
        <w:rPr>
          <w:rFonts w:ascii="Arial" w:cs="Arial" w:eastAsia="Arial" w:hAnsi="Arial"/>
          <w:sz w:val="24"/>
          <w:szCs w:val="24"/>
        </w:rPr>
        <w:t xml:space="preserve">71. ФКО:</w:t>
      </w:r>
    </w:p>
    <w:p>
      <w:pPr>
        <w:spacing w:after="60"/>
        <w:ind w:firstLine="567"/>
        <w:jc w:val="both"/>
      </w:pPr>
      <w:r>
        <w:rPr>
          <w:rFonts w:ascii="Arial" w:cs="Arial" w:eastAsia="Arial" w:hAnsi="Arial"/>
          <w:sz w:val="24"/>
          <w:szCs w:val="24"/>
        </w:rPr>
        <w:t xml:space="preserve">1) на основании финансового соглашения производит кредитование субъектов предпринимательства;</w:t>
      </w:r>
    </w:p>
    <w:p>
      <w:pPr>
        <w:spacing w:after="60"/>
        <w:ind w:firstLine="567"/>
        <w:jc w:val="both"/>
      </w:pPr>
      <w:r>
        <w:rPr>
          <w:rFonts w:ascii="Arial" w:cs="Arial" w:eastAsia="Arial" w:hAnsi="Arial"/>
          <w:sz w:val="24"/>
          <w:szCs w:val="24"/>
        </w:rPr>
        <w:t xml:space="preserve">2) согласно финансовому соглашению производит возврат неиспользованных средств в счет Фонда в ФКО;</w:t>
      </w:r>
    </w:p>
    <w:p>
      <w:pPr>
        <w:spacing w:after="60"/>
        <w:ind w:firstLine="567"/>
        <w:jc w:val="both"/>
      </w:pPr>
      <w:r>
        <w:rPr>
          <w:rFonts w:ascii="Arial" w:cs="Arial" w:eastAsia="Arial" w:hAnsi="Arial"/>
          <w:sz w:val="24"/>
          <w:szCs w:val="24"/>
        </w:rPr>
        <w:t xml:space="preserve">3) несет ответственность за возвратность, обеспеченность, платность и срочность заемных средств;</w:t>
      </w:r>
    </w:p>
    <w:p>
      <w:pPr>
        <w:spacing w:after="60"/>
        <w:ind w:firstLine="567"/>
        <w:jc w:val="both"/>
      </w:pPr>
      <w:r>
        <w:rPr>
          <w:rFonts w:ascii="Arial" w:cs="Arial" w:eastAsia="Arial" w:hAnsi="Arial"/>
          <w:sz w:val="24"/>
          <w:szCs w:val="24"/>
        </w:rPr>
        <w:t xml:space="preserve">4) на ежеквартальной основе представляет отчет Фонду по использованию средств.</w:t>
      </w:r>
    </w:p>
    <w:p>
      <w:pPr>
        <w:spacing w:after="60"/>
        <w:ind w:firstLine="567"/>
        <w:jc w:val="both"/>
      </w:pPr>
      <w:r>
        <w:rPr>
          <w:rFonts w:ascii="Arial" w:cs="Arial" w:eastAsia="Arial" w:hAnsi="Arial"/>
          <w:sz w:val="24"/>
          <w:szCs w:val="24"/>
        </w:rPr>
        <w:t xml:space="preserve">72. Финансовые условия Фонда.</w:t>
      </w:r>
    </w:p>
    <w:p>
      <w:pPr>
        <w:spacing w:after="60"/>
        <w:ind w:firstLine="567"/>
        <w:jc w:val="both"/>
      </w:pPr>
      <w:r>
        <w:rPr>
          <w:rFonts w:ascii="Arial" w:cs="Arial" w:eastAsia="Arial" w:hAnsi="Arial"/>
          <w:sz w:val="24"/>
          <w:szCs w:val="24"/>
        </w:rPr>
        <w:t xml:space="preserve">1) для экономических проектов:</w:t>
      </w:r>
    </w:p>
    <w:p>
      <w:pPr>
        <w:spacing w:after="60"/>
        <w:ind w:firstLine="567"/>
        <w:jc w:val="both"/>
      </w:pPr>
      <w:r>
        <w:rPr>
          <w:rFonts w:ascii="Arial" w:cs="Arial" w:eastAsia="Arial" w:hAnsi="Arial"/>
          <w:sz w:val="24"/>
          <w:szCs w:val="24"/>
        </w:rPr>
        <w:t xml:space="preserve">- для инвестиционной деятельности со сроком до 5 лет - с процентной ставкой не менее 2% годовых;</w:t>
      </w:r>
    </w:p>
    <w:p>
      <w:pPr>
        <w:spacing w:after="60"/>
        <w:ind w:firstLine="567"/>
        <w:jc w:val="both"/>
      </w:pPr>
      <w:r>
        <w:rPr>
          <w:rFonts w:ascii="Arial" w:cs="Arial" w:eastAsia="Arial" w:hAnsi="Arial"/>
          <w:sz w:val="24"/>
          <w:szCs w:val="24"/>
        </w:rPr>
        <w:t xml:space="preserve">- для оборотного капитала со сроком до 3 лет - с процентной ставкой не менее 2% годовых;</w:t>
      </w:r>
    </w:p>
    <w:p>
      <w:pPr>
        <w:spacing w:after="60"/>
        <w:ind w:firstLine="567"/>
        <w:jc w:val="both"/>
      </w:pPr>
      <w:r>
        <w:rPr>
          <w:rFonts w:ascii="Arial" w:cs="Arial" w:eastAsia="Arial" w:hAnsi="Arial"/>
          <w:sz w:val="24"/>
          <w:szCs w:val="24"/>
        </w:rPr>
        <w:t xml:space="preserve">2) для экономических проектов, реализуемых на отдаленных, труднодоступных, высокогорных и приграничных территориях:</w:t>
      </w:r>
    </w:p>
    <w:p>
      <w:pPr>
        <w:spacing w:after="60"/>
        <w:ind w:firstLine="567"/>
        <w:jc w:val="both"/>
      </w:pPr>
      <w:r>
        <w:rPr>
          <w:rFonts w:ascii="Arial" w:cs="Arial" w:eastAsia="Arial" w:hAnsi="Arial"/>
          <w:sz w:val="24"/>
          <w:szCs w:val="24"/>
        </w:rPr>
        <w:t xml:space="preserve">- для инвестиционной деятельности со сроком до 7 лет - с процентной ставкой не менее 1,5% годовых;</w:t>
      </w:r>
    </w:p>
    <w:p>
      <w:pPr>
        <w:spacing w:after="60"/>
        <w:ind w:firstLine="567"/>
        <w:jc w:val="both"/>
      </w:pPr>
      <w:r>
        <w:rPr>
          <w:rFonts w:ascii="Arial" w:cs="Arial" w:eastAsia="Arial" w:hAnsi="Arial"/>
          <w:sz w:val="24"/>
          <w:szCs w:val="24"/>
        </w:rPr>
        <w:t xml:space="preserve">- для оборотного капитала со сроком до 5 лет - с процентной ставкой не менее 1,5% годовых;</w:t>
      </w:r>
    </w:p>
    <w:p>
      <w:pPr>
        <w:spacing w:after="60"/>
        <w:ind w:firstLine="567"/>
        <w:jc w:val="both"/>
      </w:pPr>
      <w:r>
        <w:rPr>
          <w:rFonts w:ascii="Arial" w:cs="Arial" w:eastAsia="Arial" w:hAnsi="Arial"/>
          <w:sz w:val="24"/>
          <w:szCs w:val="24"/>
        </w:rPr>
        <w:t xml:space="preserve">- льготный период и периодичность погашения задолженности устанавливаются идентично условиям финансирования ФКО кредитных проектов;</w:t>
      </w:r>
    </w:p>
    <w:p>
      <w:pPr>
        <w:spacing w:after="60"/>
        <w:ind w:firstLine="567"/>
        <w:jc w:val="both"/>
      </w:pPr>
      <w:r>
        <w:rPr>
          <w:rFonts w:ascii="Arial" w:cs="Arial" w:eastAsia="Arial" w:hAnsi="Arial"/>
          <w:sz w:val="24"/>
          <w:szCs w:val="24"/>
        </w:rPr>
        <w:t xml:space="preserve">3) конечное кредитование региональных экономических проектов (за исключением городов Бишкек и Ош) на следующих условиях:</w:t>
      </w:r>
    </w:p>
    <w:p>
      <w:pPr>
        <w:spacing w:after="60"/>
        <w:ind w:firstLine="567"/>
        <w:jc w:val="both"/>
      </w:pPr>
      <w:r>
        <w:rPr>
          <w:rFonts w:ascii="Arial" w:cs="Arial" w:eastAsia="Arial" w:hAnsi="Arial"/>
          <w:sz w:val="24"/>
          <w:szCs w:val="24"/>
        </w:rPr>
        <w:t xml:space="preserve">- для инвестиционной деятельности со сроком до 5 лет - с процентной ставкой 6% годовых;</w:t>
      </w:r>
    </w:p>
    <w:p>
      <w:pPr>
        <w:spacing w:after="60"/>
        <w:ind w:firstLine="567"/>
        <w:jc w:val="both"/>
      </w:pPr>
      <w:r>
        <w:rPr>
          <w:rFonts w:ascii="Arial" w:cs="Arial" w:eastAsia="Arial" w:hAnsi="Arial"/>
          <w:sz w:val="24"/>
          <w:szCs w:val="24"/>
        </w:rPr>
        <w:t xml:space="preserve">- для оборотного капитала со сроком до 3 лет - с процентной ставкой 6% годовых;</w:t>
      </w:r>
    </w:p>
    <w:p>
      <w:pPr>
        <w:spacing w:after="60"/>
        <w:ind w:firstLine="567"/>
        <w:jc w:val="both"/>
      </w:pPr>
      <w:r>
        <w:rPr>
          <w:rFonts w:ascii="Arial" w:cs="Arial" w:eastAsia="Arial" w:hAnsi="Arial"/>
          <w:sz w:val="24"/>
          <w:szCs w:val="24"/>
        </w:rPr>
        <w:t xml:space="preserve">4) для проектов, реализуемых на отдаленных, труднодоступных, высокогорных и приграничных территориях, объем кредитования которых составляет не менее 30 процентов общего объема финансирования:</w:t>
      </w:r>
    </w:p>
    <w:p>
      <w:pPr>
        <w:spacing w:after="60"/>
        <w:ind w:firstLine="567"/>
        <w:jc w:val="both"/>
      </w:pPr>
      <w:r>
        <w:rPr>
          <w:rFonts w:ascii="Arial" w:cs="Arial" w:eastAsia="Arial" w:hAnsi="Arial"/>
          <w:sz w:val="24"/>
          <w:szCs w:val="24"/>
        </w:rPr>
        <w:t xml:space="preserve">- для инвестиционной деятельности со сроком до 7 лет - с процентной ставкой 5,5% годовых;</w:t>
      </w:r>
    </w:p>
    <w:p>
      <w:pPr>
        <w:spacing w:after="60"/>
        <w:ind w:firstLine="567"/>
        <w:jc w:val="both"/>
      </w:pPr>
      <w:r>
        <w:rPr>
          <w:rFonts w:ascii="Arial" w:cs="Arial" w:eastAsia="Arial" w:hAnsi="Arial"/>
          <w:sz w:val="24"/>
          <w:szCs w:val="24"/>
        </w:rPr>
        <w:t xml:space="preserve">- для оборотного капитала со сроком до 5 лет - с процентной ставкой 5,5% годовых;</w:t>
      </w:r>
    </w:p>
    <w:p>
      <w:pPr>
        <w:spacing w:after="60"/>
        <w:ind w:firstLine="567"/>
        <w:jc w:val="both"/>
      </w:pPr>
      <w:r>
        <w:rPr>
          <w:rFonts w:ascii="Arial" w:cs="Arial" w:eastAsia="Arial" w:hAnsi="Arial"/>
          <w:sz w:val="24"/>
          <w:szCs w:val="24"/>
        </w:rPr>
        <w:t xml:space="preserve">5) финансовые средства выделяются одобренному проекту траншами на основании заявок исполнителя проекта согласно договора на кредитование.</w:t>
      </w:r>
    </w:p>
    <w:p>
      <w:pPr>
        <w:spacing w:after="200" w:before="200"/>
        <w:jc w:val="center"/>
      </w:pPr>
      <w:r>
        <w:rPr>
          <w:rFonts w:ascii="Arial" w:cs="Arial" w:eastAsia="Arial" w:hAnsi="Arial"/>
          <w:b/>
          <w:bCs/>
          <w:sz w:val="24"/>
          <w:szCs w:val="24"/>
        </w:rPr>
        <w:t xml:space="preserve">§ 3. Обязательства исполнителя проекта</w:t>
      </w:r>
    </w:p>
    <w:p>
      <w:pPr>
        <w:spacing w:after="60"/>
        <w:ind w:firstLine="567"/>
        <w:jc w:val="both"/>
      </w:pPr>
      <w:r>
        <w:rPr>
          <w:rFonts w:ascii="Arial" w:cs="Arial" w:eastAsia="Arial" w:hAnsi="Arial"/>
          <w:sz w:val="24"/>
          <w:szCs w:val="24"/>
        </w:rPr>
        <w:t xml:space="preserve">73. Исполнитель проекта обязан:</w:t>
      </w:r>
    </w:p>
    <w:p>
      <w:pPr>
        <w:spacing w:after="60"/>
        <w:ind w:firstLine="567"/>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w:t>
      </w:r>
    </w:p>
    <w:p>
      <w:pPr>
        <w:spacing w:after="60"/>
        <w:ind w:firstLine="567"/>
        <w:jc w:val="both"/>
      </w:pPr>
      <w:r>
        <w:rPr>
          <w:rFonts w:ascii="Arial" w:cs="Arial" w:eastAsia="Arial" w:hAnsi="Arial"/>
          <w:sz w:val="24"/>
          <w:szCs w:val="24"/>
        </w:rPr>
        <w:t xml:space="preserve">2) обеспечить мобилизацию местного сообщества для участия в реализации проекта;</w:t>
      </w:r>
    </w:p>
    <w:p>
      <w:pPr>
        <w:spacing w:after="60"/>
        <w:ind w:firstLine="567"/>
        <w:jc w:val="both"/>
      </w:pPr>
      <w:r>
        <w:rPr>
          <w:rFonts w:ascii="Arial" w:cs="Arial" w:eastAsia="Arial" w:hAnsi="Arial"/>
          <w:sz w:val="24"/>
          <w:szCs w:val="24"/>
        </w:rPr>
        <w:t xml:space="preserve">3) провести закупки товаров и услуг по проекту в соответствии с законодательством Кыргызской Республики о государственных закупках;</w:t>
      </w:r>
    </w:p>
    <w:p>
      <w:pPr>
        <w:spacing w:after="60"/>
        <w:ind w:firstLine="567"/>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60"/>
        <w:ind w:firstLine="567"/>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60"/>
        <w:ind w:firstLine="567"/>
        <w:jc w:val="both"/>
      </w:pPr>
      <w:r>
        <w:rPr>
          <w:rFonts w:ascii="Arial" w:cs="Arial" w:eastAsia="Arial" w:hAnsi="Arial"/>
          <w:sz w:val="24"/>
          <w:szCs w:val="24"/>
        </w:rPr>
        <w:t xml:space="preserve">74.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60"/>
        <w:ind w:firstLine="567"/>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государственному органу по вопросам государственных финансов, прогнозирования и исполнения бюджета и государственному органу по вопросам экономики финансовый отчет и отчет о ходе реализации проекта по установленной форме.</w:t>
      </w:r>
    </w:p>
    <w:p>
      <w:pPr>
        <w:spacing w:after="200" w:before="200"/>
        <w:jc w:val="center"/>
      </w:pPr>
      <w:r>
        <w:rPr>
          <w:rFonts w:ascii="Arial" w:cs="Arial" w:eastAsia="Arial" w:hAnsi="Arial"/>
          <w:b/>
          <w:bCs/>
          <w:sz w:val="24"/>
          <w:szCs w:val="24"/>
        </w:rPr>
        <w:t xml:space="preserve">Глава 6. Порядок формирования и расходования финансовых средств Фонда</w:t>
      </w:r>
    </w:p>
    <w:p>
      <w:pPr>
        <w:spacing w:after="200" w:before="200"/>
        <w:jc w:val="center"/>
      </w:pPr>
      <w:r>
        <w:rPr>
          <w:rFonts w:ascii="Arial" w:cs="Arial" w:eastAsia="Arial" w:hAnsi="Arial"/>
          <w:b/>
          <w:bCs/>
          <w:sz w:val="24"/>
          <w:szCs w:val="24"/>
        </w:rPr>
        <w:t xml:space="preserve">§ 1. Порядок формирования финансовых средств Фонда</w:t>
      </w:r>
    </w:p>
    <w:p>
      <w:pPr>
        <w:spacing w:after="60"/>
        <w:ind w:firstLine="567"/>
        <w:jc w:val="both"/>
      </w:pPr>
      <w:r>
        <w:rPr>
          <w:rFonts w:ascii="Arial" w:cs="Arial" w:eastAsia="Arial" w:hAnsi="Arial"/>
          <w:sz w:val="24"/>
          <w:szCs w:val="24"/>
        </w:rPr>
        <w:t xml:space="preserve">75. Финансовые средства фондов формируются:</w:t>
      </w:r>
    </w:p>
    <w:p>
      <w:pPr>
        <w:spacing w:after="60"/>
        <w:ind w:firstLine="567"/>
        <w:jc w:val="both"/>
      </w:pPr>
      <w:r>
        <w:rPr>
          <w:rFonts w:ascii="Arial" w:cs="Arial" w:eastAsia="Arial" w:hAnsi="Arial"/>
          <w:sz w:val="24"/>
          <w:szCs w:val="24"/>
        </w:rPr>
        <w:t xml:space="preserve">1) по бюджетным счетам:</w:t>
      </w:r>
    </w:p>
    <w:p>
      <w:pPr>
        <w:spacing w:after="60"/>
        <w:ind w:firstLine="567"/>
        <w:jc w:val="both"/>
      </w:pPr>
      <w:r>
        <w:rPr>
          <w:rFonts w:ascii="Arial" w:cs="Arial" w:eastAsia="Arial" w:hAnsi="Arial"/>
          <w:sz w:val="24"/>
          <w:szCs w:val="24"/>
        </w:rPr>
        <w:t xml:space="preserve">- за счет зачисленных в доход республиканского бюджета сумм отчислений на развитие и содержание инфраструктуры местного значения, распределяемых по фондам развития регионов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 за счет средств, выделяемых из республиканского бюджета, согласно Порядка, утвержденного уполномоченным государственным органом по вопросам государственных финансов, прогнозированию и исполнению бюджета;</w:t>
      </w:r>
    </w:p>
    <w:p>
      <w:pPr>
        <w:spacing w:after="60"/>
        <w:ind w:firstLine="567"/>
        <w:jc w:val="both"/>
      </w:pPr>
      <w:r>
        <w:rPr>
          <w:rFonts w:ascii="Arial" w:cs="Arial" w:eastAsia="Arial" w:hAnsi="Arial"/>
          <w:sz w:val="24"/>
          <w:szCs w:val="24"/>
        </w:rPr>
        <w:t xml:space="preserve">2) по специальным счетам:</w:t>
      </w:r>
    </w:p>
    <w:p>
      <w:pPr>
        <w:spacing w:after="60"/>
        <w:ind w:firstLine="567"/>
        <w:jc w:val="both"/>
      </w:pPr>
      <w:r>
        <w:rPr>
          <w:rFonts w:ascii="Arial" w:cs="Arial" w:eastAsia="Arial" w:hAnsi="Arial"/>
          <w:sz w:val="24"/>
          <w:szCs w:val="24"/>
        </w:rPr>
        <w:t xml:space="preserve">- за счет добровольной спонсорской помощи.</w:t>
      </w:r>
    </w:p>
    <w:p>
      <w:pPr>
        <w:spacing w:after="60"/>
        <w:ind w:firstLine="567"/>
        <w:jc w:val="both"/>
      </w:pPr>
      <w:r>
        <w:rPr>
          <w:rFonts w:ascii="Arial" w:cs="Arial" w:eastAsia="Arial" w:hAnsi="Arial"/>
          <w:sz w:val="24"/>
          <w:szCs w:val="24"/>
        </w:rPr>
        <w:t xml:space="preserve">76. Прогнозные показатели по неналоговым доходам фондов развития представляет уполномоченный государственный орган по вопросам государственных финансов, прогнозирования и исполнения бюджета.</w:t>
      </w:r>
    </w:p>
    <w:p>
      <w:pPr>
        <w:spacing w:after="200" w:before="200"/>
        <w:jc w:val="center"/>
      </w:pPr>
      <w:r>
        <w:rPr>
          <w:rFonts w:ascii="Arial" w:cs="Arial" w:eastAsia="Arial" w:hAnsi="Arial"/>
          <w:b/>
          <w:bCs/>
          <w:sz w:val="24"/>
          <w:szCs w:val="24"/>
        </w:rPr>
        <w:t xml:space="preserve">§ 2. Порядок расходования денежных средств Фонда на реализацию проектов</w:t>
      </w:r>
    </w:p>
    <w:p>
      <w:pPr>
        <w:spacing w:after="60"/>
        <w:ind w:firstLine="567"/>
        <w:jc w:val="both"/>
      </w:pPr>
      <w:r>
        <w:rPr>
          <w:rFonts w:ascii="Arial" w:cs="Arial" w:eastAsia="Arial" w:hAnsi="Arial"/>
          <w:sz w:val="24"/>
          <w:szCs w:val="24"/>
        </w:rPr>
        <w:t xml:space="preserve">77. Утвержденный перечень проектов с соответствующим прогнозным объемом финансирования на текущий год должен быть представлен в уполномоченный государственный орган по вопросам экономики и в уполномоченный государственный орган по вопросам финансов, прогнозированию и исполнению бюджета не позднее 1 февраля текущего года.</w:t>
      </w:r>
    </w:p>
    <w:p>
      <w:pPr>
        <w:spacing w:after="60"/>
        <w:ind w:firstLine="567"/>
        <w:jc w:val="both"/>
      </w:pPr>
      <w:r>
        <w:rPr>
          <w:rFonts w:ascii="Arial" w:cs="Arial" w:eastAsia="Arial" w:hAnsi="Arial"/>
          <w:sz w:val="24"/>
          <w:szCs w:val="24"/>
        </w:rPr>
        <w:t xml:space="preserve">78. Уполномоченный государственный орган по вопросам государственных финансов, прогнозирования и исполнения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w:t>
      </w:r>
    </w:p>
    <w:p>
      <w:pPr>
        <w:spacing w:after="60"/>
        <w:ind w:firstLine="567"/>
        <w:jc w:val="both"/>
      </w:pPr>
      <w:r>
        <w:rPr>
          <w:rFonts w:ascii="Arial" w:cs="Arial" w:eastAsia="Arial" w:hAnsi="Arial"/>
          <w:sz w:val="24"/>
          <w:szCs w:val="24"/>
        </w:rPr>
        <w:t xml:space="preserve">79.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вопросам государственных финансов, прогнозирования и исполнения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60"/>
        <w:ind w:firstLine="567"/>
        <w:jc w:val="both"/>
      </w:pPr>
      <w:r>
        <w:rPr>
          <w:rFonts w:ascii="Arial" w:cs="Arial" w:eastAsia="Arial" w:hAnsi="Arial"/>
          <w:sz w:val="24"/>
          <w:szCs w:val="24"/>
        </w:rPr>
        <w:t xml:space="preserve">80. Кассовые расходы фонда, смета расходов составляется, формируется и финансируется по статье 3111 "Здания и сооружения" и осуществляется по упрощенным казначейским процедурам в установленном порядке Бюджетной классификации Кыргызской Республики (вступает в силу с 1 января 2023 года).</w:t>
      </w:r>
    </w:p>
    <w:p>
      <w:pPr>
        <w:spacing w:after="60"/>
        <w:ind w:firstLine="567"/>
        <w:jc w:val="both"/>
      </w:pPr>
      <w:r>
        <w:rPr>
          <w:rFonts w:ascii="Arial" w:cs="Arial" w:eastAsia="Arial" w:hAnsi="Arial"/>
          <w:sz w:val="24"/>
          <w:szCs w:val="24"/>
        </w:rPr>
        <w:t xml:space="preserve">81.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60"/>
        <w:ind w:firstLine="567"/>
        <w:jc w:val="both"/>
      </w:pPr>
      <w:r>
        <w:rPr>
          <w:rFonts w:ascii="Arial" w:cs="Arial" w:eastAsia="Arial" w:hAnsi="Arial"/>
          <w:sz w:val="24"/>
          <w:szCs w:val="24"/>
        </w:rPr>
        <w:t xml:space="preserve">82. Уточнение сметных назначений, в случае превышения поступлений над объемом средств, утвержденным законодательством Кыргызской Республики о республиканском бюджете на соответствующий год, осуществляется в установленном порядке.</w:t>
      </w:r>
    </w:p>
    <w:p>
      <w:pPr>
        <w:spacing w:after="60"/>
        <w:ind w:firstLine="567"/>
        <w:jc w:val="both"/>
      </w:pPr>
      <w:r>
        <w:rPr>
          <w:rFonts w:ascii="Arial" w:cs="Arial" w:eastAsia="Arial" w:hAnsi="Arial"/>
          <w:sz w:val="24"/>
          <w:szCs w:val="24"/>
        </w:rPr>
        <w:t xml:space="preserve">83. Учет и отчетность о движении денежных средств Фонда ведутся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84.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 в лице руководителя исполнительного органа государственного органа или местного самоуправления.</w:t>
      </w:r>
    </w:p>
    <w:p>
      <w:pPr>
        <w:spacing w:after="60"/>
        <w:ind w:firstLine="567"/>
        <w:jc w:val="both"/>
      </w:pPr>
      <w:r>
        <w:rPr>
          <w:rFonts w:ascii="Arial" w:cs="Arial" w:eastAsia="Arial" w:hAnsi="Arial"/>
          <w:sz w:val="24"/>
          <w:szCs w:val="24"/>
        </w:rPr>
        <w:t xml:space="preserve">Финансирование экономических проектов осуществляется на основе трехстороннего договора, подписанного между Фондом, ФКО и субъектом предпринимательства.</w:t>
      </w:r>
    </w:p>
    <w:p>
      <w:pPr>
        <w:spacing w:after="60"/>
        <w:ind w:firstLine="567"/>
        <w:jc w:val="both"/>
      </w:pPr>
      <w:r>
        <w:rPr>
          <w:rFonts w:ascii="Arial" w:cs="Arial" w:eastAsia="Arial" w:hAnsi="Arial"/>
          <w:sz w:val="24"/>
          <w:szCs w:val="24"/>
        </w:rPr>
        <w:t xml:space="preserve">Типовая форма двустороннего и трехстороннего договора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85. Мониторинг и контроль за выплатами по проектам осуществляется Фондом. Фонд в установленном порядке представляет отчеты:</w:t>
      </w:r>
    </w:p>
    <w:p>
      <w:pPr>
        <w:spacing w:after="60"/>
        <w:ind w:firstLine="567"/>
        <w:jc w:val="both"/>
      </w:pPr>
      <w:r>
        <w:rPr>
          <w:rFonts w:ascii="Arial" w:cs="Arial" w:eastAsia="Arial" w:hAnsi="Arial"/>
          <w:sz w:val="24"/>
          <w:szCs w:val="24"/>
        </w:rPr>
        <w:t xml:space="preserve">1) об исполнении сметы в уполномоченный государственный орган по вопросам государственных финансов, прогнозирования и исполнения бюджета;</w:t>
      </w:r>
    </w:p>
    <w:p>
      <w:pPr>
        <w:spacing w:after="60"/>
        <w:ind w:firstLine="567"/>
        <w:jc w:val="both"/>
      </w:pPr>
      <w:r>
        <w:rPr>
          <w:rFonts w:ascii="Arial" w:cs="Arial" w:eastAsia="Arial" w:hAnsi="Arial"/>
          <w:sz w:val="24"/>
          <w:szCs w:val="24"/>
        </w:rPr>
        <w:t xml:space="preserve">2) о реализации проектов в уполномоченный государственный орган по вопросам экономики, в установленном порядке.</w:t>
      </w:r>
    </w:p>
    <w:p>
      <w:pPr>
        <w:spacing w:after="60"/>
        <w:ind w:firstLine="567"/>
        <w:jc w:val="both"/>
      </w:pPr>
      <w:r>
        <w:rPr>
          <w:rFonts w:ascii="Arial" w:cs="Arial" w:eastAsia="Arial" w:hAnsi="Arial"/>
          <w:sz w:val="24"/>
          <w:szCs w:val="24"/>
        </w:rPr>
        <w:t xml:space="preserve">86. Финансирование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60"/>
        <w:ind w:firstLine="567"/>
        <w:jc w:val="both"/>
      </w:pPr>
      <w:r>
        <w:rPr>
          <w:rFonts w:ascii="Arial" w:cs="Arial" w:eastAsia="Arial" w:hAnsi="Arial"/>
          <w:sz w:val="24"/>
          <w:szCs w:val="24"/>
        </w:rPr>
        <w:t xml:space="preserve">87. Неосвоенные на конец отчетного года остатки бюджетных средств Фонда, образованных за счет сумм отчислений на развитие и содержание инфраструктуры местного значения, в установленном порядке возвращаются в республиканский бюджет и утверждаются, как средства соответствующего Фонда, в следующем отчетном году.</w:t>
      </w:r>
    </w:p>
    <w:p>
      <w:pPr>
        <w:spacing w:after="60"/>
        <w:ind w:firstLine="567"/>
        <w:jc w:val="both"/>
      </w:pPr>
      <w:r>
        <w:rPr>
          <w:rFonts w:ascii="Arial" w:cs="Arial" w:eastAsia="Arial" w:hAnsi="Arial"/>
          <w:sz w:val="24"/>
          <w:szCs w:val="24"/>
        </w:rPr>
        <w:t xml:space="preserve">Неосвоенные средства Фонда, полученные из республиканского бюджета, в текущем году являются непереходящими средствами на планируемый год.</w:t>
      </w:r>
    </w:p>
    <w:p>
      <w:pPr>
        <w:spacing w:after="200" w:before="200"/>
        <w:jc w:val="center"/>
      </w:pPr>
      <w:r>
        <w:rPr>
          <w:rFonts w:ascii="Arial" w:cs="Arial" w:eastAsia="Arial" w:hAnsi="Arial"/>
          <w:b/>
          <w:bCs/>
          <w:sz w:val="24"/>
          <w:szCs w:val="24"/>
        </w:rPr>
        <w:t xml:space="preserve">Глава 7. Мониторинг и оценка деятельности Фонда</w:t>
      </w:r>
    </w:p>
    <w:p>
      <w:pPr>
        <w:spacing w:after="60"/>
        <w:ind w:firstLine="567"/>
        <w:jc w:val="both"/>
      </w:pPr>
      <w:r>
        <w:rPr>
          <w:rFonts w:ascii="Arial" w:cs="Arial" w:eastAsia="Arial" w:hAnsi="Arial"/>
          <w:sz w:val="24"/>
          <w:szCs w:val="24"/>
        </w:rPr>
        <w:t xml:space="preserve">88. Мониторинг эффективности деятельности Фонда проводится на предмет:</w:t>
      </w:r>
    </w:p>
    <w:p>
      <w:pPr>
        <w:spacing w:after="60"/>
        <w:ind w:firstLine="567"/>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60"/>
        <w:ind w:firstLine="567"/>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60"/>
        <w:ind w:firstLine="567"/>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60"/>
        <w:ind w:firstLine="567"/>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89. Дирекция Фонда разрабатывает методику проведения мониторинга и оценки, которая утверждается решением Наблюдательного совета Фонда.</w:t>
      </w:r>
    </w:p>
    <w:p>
      <w:pPr>
        <w:spacing w:after="60"/>
        <w:ind w:firstLine="567"/>
        <w:jc w:val="both"/>
      </w:pPr>
      <w:r>
        <w:rPr>
          <w:rFonts w:ascii="Arial" w:cs="Arial" w:eastAsia="Arial" w:hAnsi="Arial"/>
          <w:sz w:val="24"/>
          <w:szCs w:val="24"/>
        </w:rPr>
        <w:t xml:space="preserve">90.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60"/>
        <w:ind w:firstLine="567"/>
        <w:jc w:val="both"/>
      </w:pPr>
      <w:r>
        <w:rPr>
          <w:rFonts w:ascii="Arial" w:cs="Arial" w:eastAsia="Arial" w:hAnsi="Arial"/>
          <w:sz w:val="24"/>
          <w:szCs w:val="24"/>
        </w:rPr>
        <w:t xml:space="preserve">91. Члены мониторинговой группы имеют право свободного доступа к информации и документам Фонда.</w:t>
      </w:r>
    </w:p>
    <w:p>
      <w:pPr>
        <w:spacing w:after="60"/>
        <w:ind w:firstLine="567"/>
        <w:jc w:val="both"/>
      </w:pPr>
      <w:r>
        <w:rPr>
          <w:rFonts w:ascii="Arial" w:cs="Arial" w:eastAsia="Arial" w:hAnsi="Arial"/>
          <w:sz w:val="24"/>
          <w:szCs w:val="24"/>
        </w:rPr>
        <w:t xml:space="preserve">92. Результаты мониторинга оформляются в виде отчета, где отражаются результаты мониторинга и рекомендации по устранению отклонений.</w:t>
      </w:r>
    </w:p>
    <w:p>
      <w:pPr>
        <w:spacing w:after="60"/>
        <w:ind w:firstLine="567"/>
        <w:jc w:val="both"/>
      </w:pPr>
      <w:r>
        <w:rPr>
          <w:rFonts w:ascii="Arial" w:cs="Arial" w:eastAsia="Arial" w:hAnsi="Arial"/>
          <w:sz w:val="24"/>
          <w:szCs w:val="24"/>
        </w:rPr>
        <w:t xml:space="preserve">93. Отчет мониторинговой группы заслушивается на заседаниях Наблюдательного совета Фонда не менее 2 раз в год.</w:t>
      </w:r>
    </w:p>
    <w:p>
      <w:pPr>
        <w:spacing w:after="60"/>
        <w:ind w:firstLine="567"/>
        <w:jc w:val="both"/>
      </w:pPr>
      <w:r>
        <w:rPr>
          <w:rFonts w:ascii="Arial" w:cs="Arial" w:eastAsia="Arial" w:hAnsi="Arial"/>
          <w:sz w:val="24"/>
          <w:szCs w:val="24"/>
        </w:rPr>
        <w:t xml:space="preserve">94. Отчет Фонда по результатам мониторинга и оценки на ежегодной основе направляется в уполномоченный государственный орган по вопросам государственных финансов, прогнозирования и исполнения бюджета, а также в уполномоченный государственный орган в сфере экономики.</w:t>
      </w:r>
    </w:p>
    <w:p>
      <w:pPr>
        <w:spacing w:after="200" w:before="200"/>
        <w:jc w:val="center"/>
      </w:pPr>
      <w:r>
        <w:rPr>
          <w:rFonts w:ascii="Arial" w:cs="Arial" w:eastAsia="Arial" w:hAnsi="Arial"/>
          <w:b/>
          <w:bCs/>
          <w:sz w:val="24"/>
          <w:szCs w:val="24"/>
        </w:rPr>
        <w:t xml:space="preserve">Глава 8. Особые условия</w:t>
      </w:r>
    </w:p>
    <w:p>
      <w:pPr>
        <w:spacing w:after="60"/>
        <w:ind w:firstLine="567"/>
        <w:jc w:val="both"/>
      </w:pPr>
      <w:r>
        <w:rPr>
          <w:rFonts w:ascii="Arial" w:cs="Arial" w:eastAsia="Arial" w:hAnsi="Arial"/>
          <w:sz w:val="24"/>
          <w:szCs w:val="24"/>
        </w:rPr>
        <w:t xml:space="preserve">95. Для обеспечения деятельности, материально-технического снабжения, оплаты труда сотрудников дирекции Фонда предусматривается выделение средств на операционные расходы в следующем порядке:</w:t>
      </w:r>
    </w:p>
    <w:p>
      <w:pPr>
        <w:spacing w:after="60"/>
        <w:ind w:firstLine="567"/>
        <w:jc w:val="both"/>
      </w:pPr>
      <w:r>
        <w:rPr>
          <w:rFonts w:ascii="Arial" w:cs="Arial" w:eastAsia="Arial" w:hAnsi="Arial"/>
          <w:sz w:val="24"/>
          <w:szCs w:val="24"/>
        </w:rPr>
        <w:t xml:space="preserve">- для отчислений от 10000000 (десять миллионов) сомов до 20000000 (двадцать миллионов) сомов - до 5%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20000000 (двадцать миллионов) сомов до 40000000 (сорок миллионов) сомов - до 4%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40000000 (сорок миллионов) сомов до 60000000 (шестьдесят миллионов) сомов - до 3%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60000000 (шестьдесят миллионов) сомов до 80000000 (восемьдесят миллионов) сомов - до 2,5%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80000000 (восемьдесят миллионов) сомов до 100000000 (сто миллионов) сомов - до 2,3%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100000000 (сто миллионов) сомов до 150000000 (сто пятьдесят миллионов) сомов - до 2%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от 150000000 (сто пятьдесят миллионов) сомов до 200000000 (двести миллионов) сомов - до 1,8% от общего объема поступивших в Фонд денежных средств;</w:t>
      </w:r>
    </w:p>
    <w:p>
      <w:pPr>
        <w:spacing w:after="60"/>
        <w:ind w:firstLine="567"/>
        <w:jc w:val="both"/>
      </w:pPr>
      <w:r>
        <w:rPr>
          <w:rFonts w:ascii="Arial" w:cs="Arial" w:eastAsia="Arial" w:hAnsi="Arial"/>
          <w:sz w:val="24"/>
          <w:szCs w:val="24"/>
        </w:rPr>
        <w:t xml:space="preserve">- для отчислений свыше 200000000 (двести миллионов) сомов - до 1,5% от общего объема поступивших в Фонд денежных средств.</w:t>
      </w:r>
    </w:p>
    <w:p>
      <w:pPr>
        <w:spacing w:after="200" w:before="200"/>
        <w:jc w:val="center"/>
      </w:pPr>
      <w:r>
        <w:rPr>
          <w:rFonts w:ascii="Arial" w:cs="Arial" w:eastAsia="Arial" w:hAnsi="Arial"/>
          <w:b/>
          <w:bCs/>
          <w:sz w:val="24"/>
          <w:szCs w:val="24"/>
        </w:rPr>
        <w:t xml:space="preserve">Глава 9. Конфликт интересов</w:t>
      </w:r>
    </w:p>
    <w:p>
      <w:pPr>
        <w:spacing w:after="60"/>
        <w:ind w:firstLine="567"/>
        <w:jc w:val="both"/>
      </w:pPr>
      <w:r>
        <w:rPr>
          <w:rFonts w:ascii="Arial" w:cs="Arial" w:eastAsia="Arial" w:hAnsi="Arial"/>
          <w:sz w:val="24"/>
          <w:szCs w:val="24"/>
        </w:rPr>
        <w:t xml:space="preserve">96.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Типовому положению </w:t>
      </w:r>
    </w:p>
    <w:p>
      <w:pPr>
        <w:spacing w:after="400" w:before="400"/>
        <w:jc w:val="center"/>
      </w:pPr>
      <w:r>
        <w:rPr>
          <w:rFonts w:ascii="Arial" w:cs="Arial" w:eastAsia="Arial" w:hAnsi="Arial"/>
          <w:b/>
          <w:bCs/>
          <w:sz w:val="24"/>
          <w:szCs w:val="24"/>
        </w:rPr>
        <w:t xml:space="preserve">РАЗМЕРЫ</w:t>
      </w:r>
      <w:r>
        <w:rPr>
          <w:rFonts w:ascii="Arial" w:cs="Arial" w:eastAsia="Arial" w:hAnsi="Arial"/>
          <w:b/>
          <w:bCs/>
          <w:sz w:val="24"/>
          <w:szCs w:val="24"/>
        </w:rPr>
        <w:t xml:space="preserve">
 должностных окладов сотрудников Фондов развития регионов</w:t>
      </w:r>
    </w:p>
    <w:p>
      <w:pPr>
        <w:spacing w:after="400" w:before="4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4816"/>
        <w:gridCol w:w="4818"/>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базовых должностных окладов (в сомах)</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 Фонда</w:t>
            </w:r>
          </w:p>
        </w:tc>
        <w:tc>
          <w:tcPr>
            <w:tcW w:type="dxa" w:w="4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Фонда</w:t>
            </w:r>
          </w:p>
        </w:tc>
        <w:tc>
          <w:tcPr>
            <w:tcW w:type="dxa" w:w="4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Фонда</w:t>
            </w:r>
          </w:p>
        </w:tc>
        <w:tc>
          <w:tcPr>
            <w:tcW w:type="dxa" w:w="4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r>
      <w:tr>
        <w:tc>
          <w:tcPr>
            <w:tcW w:type="dxa" w:w="5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w:t>
            </w:r>
          </w:p>
        </w:tc>
        <w:tc>
          <w:tcPr>
            <w:tcW w:type="dxa" w:w="4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случае, если годовой прогнозируемый бюджет Фонда развития региона (далее - Фонд) составляет свыше 50000000 (пятьдесят миллионов) сомов, то Фонд имеет право устанавливать должность одного специалиста и одного водителя (при наличии автотранспорта), а если бюджет свыше 120000000 (сто двадцать миллионов) сомов - имеет возможность устанавливать второго специалиста.</w:t>
      </w:r>
    </w:p>
    <w:p>
      <w:pPr>
        <w:spacing w:after="60"/>
        <w:ind w:firstLine="567"/>
        <w:jc w:val="both"/>
      </w:pPr>
      <w:r>
        <w:rPr>
          <w:rFonts w:ascii="Arial" w:cs="Arial" w:eastAsia="Arial" w:hAnsi="Arial"/>
          <w:sz w:val="24"/>
          <w:szCs w:val="24"/>
        </w:rPr>
        <w:t xml:space="preserve">1. Должностные оклады устанавливаются путем умножения базовых должностных окладов на коэффициенты.</w:t>
      </w:r>
    </w:p>
    <w:p>
      <w:pPr>
        <w:spacing w:after="60"/>
        <w:ind w:firstLine="567"/>
        <w:jc w:val="both"/>
      </w:pPr>
      <w:r>
        <w:rPr>
          <w:rFonts w:ascii="Arial" w:cs="Arial" w:eastAsia="Arial" w:hAnsi="Arial"/>
          <w:sz w:val="24"/>
          <w:szCs w:val="24"/>
        </w:rPr>
        <w:t xml:space="preserve">К базовым должностным окладам применять следующие коэффициенты:</w:t>
      </w:r>
    </w:p>
    <w:p>
      <w:pPr>
        <w:spacing w:after="60"/>
        <w:ind w:firstLine="567"/>
        <w:jc w:val="both"/>
      </w:pPr>
      <w:r>
        <w:rPr>
          <w:rFonts w:ascii="Arial" w:cs="Arial" w:eastAsia="Arial" w:hAnsi="Arial"/>
          <w:sz w:val="24"/>
          <w:szCs w:val="24"/>
        </w:rPr>
        <w:t xml:space="preserve">- до 1,2 - при прогнозируемом годовом бюджете Фонда до 50000000 (пятьдесят миллионов) сомов;</w:t>
      </w:r>
    </w:p>
    <w:p>
      <w:pPr>
        <w:spacing w:after="60"/>
        <w:ind w:firstLine="567"/>
        <w:jc w:val="both"/>
      </w:pPr>
      <w:r>
        <w:rPr>
          <w:rFonts w:ascii="Arial" w:cs="Arial" w:eastAsia="Arial" w:hAnsi="Arial"/>
          <w:sz w:val="24"/>
          <w:szCs w:val="24"/>
        </w:rPr>
        <w:t xml:space="preserve">- до 1,3 - при прогнозируемом годовом бюджете Фонда от 50000000 (пятьдесят миллионов) сомов до 100000000 (сто миллионов) сомов;</w:t>
      </w:r>
    </w:p>
    <w:p>
      <w:pPr>
        <w:spacing w:after="60"/>
        <w:ind w:firstLine="567"/>
        <w:jc w:val="both"/>
      </w:pPr>
      <w:r>
        <w:rPr>
          <w:rFonts w:ascii="Arial" w:cs="Arial" w:eastAsia="Arial" w:hAnsi="Arial"/>
          <w:sz w:val="24"/>
          <w:szCs w:val="24"/>
        </w:rPr>
        <w:t xml:space="preserve">- до 1,4 - при прогнозируемом годовом бюджете Фонда от 100000000 (сто миллионов) сомов до 150000000 (сто пятьдесят миллионов) сомов;</w:t>
      </w:r>
    </w:p>
    <w:p>
      <w:pPr>
        <w:spacing w:after="60"/>
        <w:ind w:firstLine="567"/>
        <w:jc w:val="both"/>
      </w:pPr>
      <w:r>
        <w:rPr>
          <w:rFonts w:ascii="Arial" w:cs="Arial" w:eastAsia="Arial" w:hAnsi="Arial"/>
          <w:sz w:val="24"/>
          <w:szCs w:val="24"/>
        </w:rPr>
        <w:t xml:space="preserve">- до 1,5 - при прогнозируемом годовом бюджете Фонда свыше 150000000 (сто пятьдесят миллионов) сомов;</w:t>
      </w:r>
    </w:p>
    <w:p>
      <w:pPr>
        <w:spacing w:after="60"/>
        <w:ind w:firstLine="567"/>
        <w:jc w:val="both"/>
      </w:pPr>
      <w:r>
        <w:rPr>
          <w:rFonts w:ascii="Arial" w:cs="Arial" w:eastAsia="Arial" w:hAnsi="Arial"/>
          <w:sz w:val="24"/>
          <w:szCs w:val="24"/>
        </w:rPr>
        <w:t xml:space="preserve">1) При выходе в отпуск сотрудников Фонда развития регионов выплачивается пособие на оздоровление в размере двухмесячной заработной платы;</w:t>
      </w:r>
    </w:p>
    <w:p>
      <w:pPr>
        <w:spacing w:after="60"/>
        <w:ind w:firstLine="567"/>
        <w:jc w:val="both"/>
      </w:pPr>
      <w:r>
        <w:rPr>
          <w:rFonts w:ascii="Arial" w:cs="Arial" w:eastAsia="Arial" w:hAnsi="Arial"/>
          <w:sz w:val="24"/>
          <w:szCs w:val="24"/>
        </w:rPr>
        <w:t xml:space="preserve">2) Размер коэффициентов к должностным окладам устанавливается решением Наблюдательного Совета Фонда развития регионов.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 1</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0"/>
        <w:gridCol w:w="3070"/>
        <w:gridCol w:w="3469"/>
      </w:tblGrid>
      <w:tr>
        <w:tc>
          <w:tcPr>
            <w:tcW w:type="dxa" w:w="36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10000000 (десять миллионов) сомов)</w:t>
            </w:r>
          </w:p>
        </w:tc>
        <w:tc>
          <w:tcPr>
            <w:tcW w:type="dxa" w:w="3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средств республиканского бюджета, предоставляемая в фонды развития районов</w:t>
            </w:r>
          </w:p>
        </w:tc>
        <w:tc>
          <w:tcPr>
            <w:tcW w:type="dxa" w:w="3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средства республиканского бюджета, предоставляемые в фонды развития районов, где имеются города райзначения</w:t>
            </w:r>
          </w:p>
        </w:tc>
      </w:tr>
      <w:tr>
        <w:tc>
          <w:tcPr>
            <w:tcW w:type="dxa" w:w="36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среднего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36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среднего до высшего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20000000 (двадцать миллионов) сомов</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r>
        <w:tc>
          <w:tcPr>
            <w:tcW w:type="dxa" w:w="36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высшего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15000000 (пятнадцать миллионов) сомов</w:t>
            </w:r>
          </w:p>
        </w:tc>
        <w:tc>
          <w:tcPr>
            <w:tcW w:type="dxa" w:w="3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5400000 (пять миллионов четыреста тысяч) сомов</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4. Объем средств из республиканского бюджета, предоставляемых в фонды развития регионов, утверждается законом Кыргызской Республики о республиканском бюджете.</w:t>
      </w:r>
    </w:p>
    <w:p>
      <w:pPr>
        <w:spacing w:after="60"/>
        <w:ind w:firstLine="567"/>
        <w:jc w:val="both"/>
      </w:pPr>
      <w:r>
        <w:rPr>
          <w:rFonts w:ascii="Arial" w:cs="Arial" w:eastAsia="Arial" w:hAnsi="Arial"/>
          <w:sz w:val="24"/>
          <w:szCs w:val="24"/>
        </w:rPr>
        <w:t xml:space="preserve">5. Управление межбюджетных отношений осуществляет финансирование средств из республиканского бюджета в фонды развития регионов траншами согласно заявок.</w:t>
      </w:r>
    </w:p>
    <w:p>
      <w:pPr>
        <w:spacing w:after="60"/>
        <w:ind w:firstLine="567"/>
        <w:jc w:val="both"/>
      </w:pPr>
      <w:r>
        <w:rPr>
          <w:rFonts w:ascii="Arial" w:cs="Arial" w:eastAsia="Arial" w:hAnsi="Arial"/>
          <w:sz w:val="24"/>
          <w:szCs w:val="24"/>
        </w:rPr>
        <w:t xml:space="preserve">6. Фонд развития регионов производит своевременное и полное финансирование расходов за счет средств из республиканского бюджета в фонды развития регионов согласно утвержденной смете расходов.</w:t>
      </w:r>
    </w:p>
    <w:p>
      <w:pPr>
        <w:spacing w:after="60"/>
        <w:ind w:firstLine="567"/>
        <w:jc w:val="both"/>
      </w:pPr>
      <w:r>
        <w:rPr>
          <w:rFonts w:ascii="Arial" w:cs="Arial" w:eastAsia="Arial" w:hAnsi="Arial"/>
          <w:sz w:val="24"/>
          <w:szCs w:val="24"/>
        </w:rPr>
        <w:t xml:space="preserve">7. Остатки средств из республиканского бюджета в фонды развития регионов по завершению текущего года возвращаются в республиканский бюджет.</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vvghq7yg2joawbs7dr9m" Type="http://schemas.openxmlformats.org/officeDocument/2006/relationships/hyperlink" Target="http://kodeks.duckdns.org/document/159858" TargetMode="External"/><Relationship Id="rIdelitodrn_a7wuq7hou_nm" Type="http://schemas.openxmlformats.org/officeDocument/2006/relationships/hyperlink" Target="http://kodeks.duckdns.org/document/159342" TargetMode="External"/><Relationship Id="rIdnn2zaoycqwgdi_euehsmb" Type="http://schemas.openxmlformats.org/officeDocument/2006/relationships/hyperlink" Target="http://kodeks.duckdns.org/document/111338" TargetMode="External"/><Relationship Id="rId9g_hsbykalextbbyamwki" Type="http://schemas.openxmlformats.org/officeDocument/2006/relationships/hyperlink" Target="http://kodeks.duckdns.org/document/111820" TargetMode="External"/><Relationship Id="rIdogjcctnvk_gwtn3g3olql" Type="http://schemas.openxmlformats.org/officeDocument/2006/relationships/hyperlink" Target="http://kodeks.duckdns.org/document/112361" TargetMode="External"/><Relationship Id="rIdowjoemyucyrb5azk3tbi9" Type="http://schemas.openxmlformats.org/officeDocument/2006/relationships/hyperlink" Target="http://kodeks.duckdns.org/document/274" TargetMode="External"/><Relationship Id="rIdyyfd82e6bygv17uoa9uby" Type="http://schemas.openxmlformats.org/officeDocument/2006/relationships/hyperlink" Target="http://kodeks.duckdns.org/document/111820" TargetMode="External"/><Relationship Id="rIdejqcubnclrkjpr6auvdly" Type="http://schemas.openxmlformats.org/officeDocument/2006/relationships/hyperlink" Target="http://kodeks.duckdns.org/document/111338" TargetMode="External"/><Relationship Id="rIdo5dbwela7jozquu_pbrny" Type="http://schemas.openxmlformats.org/officeDocument/2006/relationships/hyperlink" Target="http://kodeks.duckdns.org/document/112361" TargetMode="External"/><Relationship Id="rIdq9b123_yjfeo6lafzgmsi" Type="http://schemas.openxmlformats.org/officeDocument/2006/relationships/hyperlink" Target="http://kodeks.duckdns.org/document/112361" TargetMode="External"/><Relationship Id="rIdz7apttfbgdnwsj_hqla6l" Type="http://schemas.openxmlformats.org/officeDocument/2006/relationships/hyperlink" Target="http://kodeks.duckdns.org/document/158645#pr1" TargetMode="External"/><Relationship Id="rIdmjgzijxt5lkghttaa_vbg" Type="http://schemas.openxmlformats.org/officeDocument/2006/relationships/hyperlink" Target="http://kodeks.duckdns.org/document/1505"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2026-09-23T11:48:05.657Z</dcterms:created>
  <dcterms:modified xsi:type="dcterms:W3CDTF">2026-09-23T11:48:05.657Z</dcterms:modified>
</cp:coreProperties>
</file>

<file path=docProps/custom.xml><?xml version="1.0" encoding="utf-8"?>
<Properties xmlns="http://schemas.openxmlformats.org/officeDocument/2006/custom-properties" xmlns:vt="http://schemas.openxmlformats.org/officeDocument/2006/docPropsVTypes"/>
</file>