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15 ноября</w:t>
      </w:r>
      <w:r>
        <w:rPr>
          <w:rFonts w:ascii="Arial" w:cs="Arial" w:eastAsia="Arial" w:hAnsi="Arial"/>
          <w:sz w:val="24"/>
          <w:szCs w:val="24"/>
        </w:rPr>
        <w:t xml:space="preserve"> 2021 года № </w:t>
      </w:r>
      <w:r>
        <w:rPr>
          <w:rFonts w:ascii="Arial" w:cs="Arial" w:eastAsia="Arial" w:hAnsi="Arial"/>
          <w:sz w:val="24"/>
          <w:szCs w:val="24"/>
        </w:rPr>
        <w:t xml:space="preserve">247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Министерства энергетики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thomqirl97iije5ynpt_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июня 2022 года № 300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12 декабря 2023 года № 662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lyti06uozwg3twt0jo0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2023 года № 675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xrw5c6gyttpuf85qkgk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июля 2025 года № 410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реализации </w:t>
      </w:r>
      <w:hyperlink w:history="1" r:id="rIdskd5ijuhcs-x41ow7okq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структуре и составе Кабинета Министров Кыргызской Республики и структуре Администрации Президента Кыргызской Республики" от 12 октября 2021 года № 425, в соответствии со статьями </w:t>
      </w:r>
      <w:hyperlink w:history="1" r:id="rIdtjdptbvpup3g3ozrf_b4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mmdjrmwrpvxz-yst5z_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lvq45nbizukmfmy1xqt1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энергетики Кыргызской Республики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irkp77klviilaq8ij_hi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Министерства энергетики Кыргызской Республики согласно приложению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hyperlink w:history="1" r:id="rIdulrtefhyticdlhumju7x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 от 13 декабря 2023 года № 675)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реализация настоящего постановления осуществляется в пределах утвержденной штатной численности и средств, предусмотренных Министерству энергетики Кыргызской Республики в республиканском бюджете на соответствующий год и последующие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энергетики Кыргызской Республики принять необходимые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опубликования.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управления Министерства энергетики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imxwvaaykgpsza5i4e0z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июля 2025 года № 410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 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homqirl97iije5ynpt_x" Type="http://schemas.openxmlformats.org/officeDocument/2006/relationships/hyperlink" Target="http://kodeks.duckdns.org/document/159238" TargetMode="External"/><Relationship Id="rIdalyti06uozwg3twt0jo0d" Type="http://schemas.openxmlformats.org/officeDocument/2006/relationships/hyperlink" Target="http://kodeks.duckdns.org/document/160675" TargetMode="External"/><Relationship Id="rIdxxrw5c6gyttpuf85qkgkx" Type="http://schemas.openxmlformats.org/officeDocument/2006/relationships/hyperlink" Target="http://kodeks.duckdns.org/document/230029327" TargetMode="External"/><Relationship Id="rIdskd5ijuhcs-x41ow7okq9" Type="http://schemas.openxmlformats.org/officeDocument/2006/relationships/hyperlink" Target="http://kodeks.duckdns.org/document/430696" TargetMode="External"/><Relationship Id="rIdtjdptbvpup3g3ozrf_b4c" Type="http://schemas.openxmlformats.org/officeDocument/2006/relationships/hyperlink" Target="http://kodeks.duckdns.org/document/112301#st_13" TargetMode="External"/><Relationship Id="rIdmmdjrmwrpvxz-yst5z_zg" Type="http://schemas.openxmlformats.org/officeDocument/2006/relationships/hyperlink" Target="http://kodeks.duckdns.org/document/112301#st_17" TargetMode="External"/><Relationship Id="rIdlvq45nbizukmfmy1xqt1u" Type="http://schemas.openxmlformats.org/officeDocument/2006/relationships/hyperlink" Target="http://kodeks.duckdns.org/document/158683" TargetMode="External"/><Relationship Id="rIdirkp77klviilaq8ij_hi0" Type="http://schemas.openxmlformats.org/officeDocument/2006/relationships/hyperlink" Target="http://kodeks.duckdns.org/document/158674#pr2" TargetMode="External"/><Relationship Id="rIdulrtefhyticdlhumju7xg" Type="http://schemas.openxmlformats.org/officeDocument/2006/relationships/hyperlink" Target="http://kodeks.duckdns.org/document/160675" TargetMode="External"/><Relationship Id="rIdimxwvaaykgpsza5i4e0zy" Type="http://schemas.openxmlformats.org/officeDocument/2006/relationships/hyperlink" Target="http://kodeks.duckdns.org/document/230029327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2026-09-23T12:13:49.273Z</dcterms:created>
  <dcterms:modified xsi:type="dcterms:W3CDTF">2026-09-23T12:13:49.273Z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