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ind w:firstLine="7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(к </w:t>
      </w:r>
      <w:hyperlink w:history="1" r:id="rIdqxi0lfvhm7jbalzmmldc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</w:p>
    <w:p>
      <w:pPr>
        <w:spacing w:after="240" w:before="200"/>
        <w:ind w:firstLine="7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Службе регулирования и надзора за финансовым рынком при Министерстве экономики и коммерции Кыргызской Республики </w:t>
      </w:r>
    </w:p>
    <w:p>
      <w:pPr>
        <w:spacing w:after="120"/>
        <w:ind w:firstLine="7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Кыргызской Республики от </w:t>
      </w:r>
      <w:hyperlink w:history="1" r:id="rIdbzjmowrduxvppotlzr2f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августа 2022 года № 440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nqljgdiwrlthpibdy4fs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сентября 2022 года № 514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u1phmeqezi9i9eddvmzs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января 2024 года № 36,</w:t>
        </w:r>
      </w:hyperlink>
      <w:hyperlink w:history="1" r:id="rIdluwrc0sz9cijykjqjw2r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сентября 2024 года № 539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jzlh_fayt5k2kfylq0j1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февраля 2025 года № 74</w:t>
        </w:r>
      </w:hyperlink>
      <w:r>
        <w:rPr>
          <w:rFonts w:ascii="Arial" w:cs="Arial" w:eastAsia="Arial" w:hAnsi="Arial"/>
          <w:i/>
          <w:iCs/>
          <w:sz w:val="32"/>
          <w:szCs w:val="32"/>
        </w:rPr>
        <w:t xml:space="preserve">,</w:t>
      </w:r>
      <w:hyperlink w:history="1" r:id="rId8_pw-_uojlmlrigakfd4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сентября 2025 года № 625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yqn-m0bhej2ziaw-j0wi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октября 2025 года № 652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mtcbpssaqd99bb-i1nds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июля 2026 года № 455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fjwrrvqhfwb-imjpf1vi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июля 2026 года № 516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правовые и организационные основы деятельности Службы регулирования и надзора за финансовым рынком при Министерстве экономики и коммерции Кыргызской Республики (далее – Финнадзор).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2. Финнадзор является правопреемником Государственной службы регулирования и надзора за финансовым рынком при Министерстве экономики и финансов Кыргызской Республики.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3. Финнадзор является государственным органом исполнительной власти Кыргызской Республики, функционирующим в статусе подведомственного подразделения Министерства экономики и коммерции Кыргызской Республики (далее – Министерство), осуществляющим функции по разработке и реализации государственной политики в области надзора и регулирования небанковского финансового рынка, бухгалтерского учета и финансовой отчетности</w:t>
      </w:r>
      <w:r>
        <w:rPr>
          <w:rFonts w:ascii="Arial" w:cs="Arial" w:eastAsia="Arial" w:hAnsi="Arial"/>
          <w:sz w:val="24"/>
          <w:szCs w:val="24"/>
        </w:rPr>
        <w:t xml:space="preserve">, а также по надзору и контролю в сфере виртуальных активов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 небанковским финансовым рынком понимается часть финансового рынка Кыргызской Республики, которая включает в себя рынок ценных бумаг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страховую деятельность; аудиторскую деятельность; деятельность негосударственных пенсионных фондов; деятельность компаний, управляющих пенсионными активами; деятельность товарных и фондовых бирж; биржевую торговлю; лотерейную и ломбардную деятельность; игорную деятельность, в том числе онлайн-казино, электронное (виртуальное) казино, </w:t>
      </w:r>
      <w:r>
        <w:rPr>
          <w:rFonts w:ascii="Arial" w:cs="Arial" w:eastAsia="Arial" w:hAnsi="Arial"/>
          <w:sz w:val="24"/>
          <w:szCs w:val="24"/>
        </w:rPr>
        <w:t xml:space="preserve">лизинговую деятельность (за исключением лизинговой деятельности юридических лиц, поднадзорных Национальному банку Кыргызской Республики) </w:t>
      </w:r>
      <w:r>
        <w:rPr>
          <w:rFonts w:ascii="Arial" w:cs="Arial" w:eastAsia="Arial" w:hAnsi="Arial"/>
          <w:sz w:val="24"/>
          <w:szCs w:val="24"/>
        </w:rPr>
        <w:t xml:space="preserve"> в соответствии с законодательством Кыргызской Республики.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й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</w:t>
      </w:r>
      <w:hyperlink w:history="1" r:id="rIdva3arbwn0wj9cznsoi20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августа 2022 года № 440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oc4wl8q_3o4ww-9xkxjl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января 2024 года № 36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y82sofiigpsqbys2in2e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сентября 2024 года № 539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ehw-pm53tt0lozcyd91p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сентября 2025 года № 625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k7kvgehdmnv6tsw5c5n2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июля 2026 года № 516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4. Финнадзор в своей деятельности руководствуется Конституцией и законами Кыргызской Республики, иными нормативными правовыми актами Кыргызской Республики, общепризнанными принципами и нормами международного права, международными договорами, вступившими в силу в соответствии с законодательством Кыргызской Республики, решениями Министерства и настоящим Положением.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5. Финнадзор осуществляет свою деятельность во взаимодействии с государственными органами, органами местного самоуправления, общественными объединениями и иными юридическими и физическими лицами.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6. Финнадзор является юридическим лицом, имеет самостоятельный баланс и обособленное имущество, печать с изображением Государственного герба Кыргызской Республики и своим наименованием на государственном и официальном языках, иные печати, штампы, бланки установленного образца, расчетные и иные счета в системе казначейства и в коммерческих банках в соответствии с законодательством Кыргызской Республики.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Организационно-правовая форма Финнадзора – государственное учреждение, созданное на праве оперативного управления.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Полное фирменное наименование Финнадзора: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 государственном языке: «Кыргыз Республикасынын Экономика жана коммерция министрлигине караштуу Финансы рыногун жөнгө салуу жана көзөмөлдөө кызматы»;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 официальном языке: «Служба регулирования и надзора за финансовым рынком при Министерстве экономики и коммерции Кыргызской Республики».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8. Сокращенное фирменное наименование Финнадзора: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 государственном языке: «Финкөзөмөл»;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 официальном языке: «Финнадзор».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9. Юридический адрес Финнадзора: 720040, Кыргызская Республика, город Бишкек, проспект Чуй, 114.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Цель деятельности Финнадзора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10. </w:t>
      </w:r>
      <w:r>
        <w:rPr>
          <w:rFonts w:ascii="Arial" w:cs="Arial" w:eastAsia="Arial" w:hAnsi="Arial"/>
          <w:sz w:val="24"/>
          <w:szCs w:val="24"/>
        </w:rPr>
        <w:t xml:space="preserve">Целью деятельности Финнадзора являются создание условий для устойчивого экономического роста государства, улучшения инвестиционного климата посредством развития небанковского финансового рынка, системы бухгалтерского учета и финансовой отчетности, а также защита прав и интересов субъектов небанковского финансового рынка, потребителей услуг субъектов небанковского финансового рынка и держателей ценных бумаг.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Задачи Финнадзора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Задачами Финнадзора являются: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проведение единой государственной политики, определение стратегии и приоритетов развития небанковского финансового рынка, системы бухгалтерского учета и финансовой отчетности;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разработка нормативно-правовой базы по вопросам надзора и регулирования небанковского финансового рынка, бухгалтерского учета и финансовой отчетности;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3) государственное регулирование небанковского финансового рынка, системы бухгалтерского учета и финансовой отчетности;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содействие развитию принципов корпоративного управления в Кыргызской Республике;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5) создание условий для интеграции в мировой финансовый рынок, а также в международное бухгалтерское и аудиторское сообщество;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обеспечение в установленном порядке надзора за субъектами небанковского финансового рынка, рынка виртуальных активов по соблюдению законодательства Кыргызской Республики, регулирующего их деятельность;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7) обеспечение условий для внедрения международных стандартов финансовой отчетности, международных стандартов аудита и создания механизма контроля за соблюдением требований стандартов финансовой отчетности и аудита;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8) защита прав и охраняемых законом интересов потребителей финансовых услуг небанковского финансового рынка, рынка виртуальных активов;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9) осуществление лицензирования в области небанковского финансового рынка;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обеспечение условий для создания и функционирования Публичного депозитария финансовой отчетности.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11) осуществление лицензионного контроля в отношении регулируемых/поднадзорных субъектов;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12) осуществление мониторинга соблюдения поднадзорными субъектами требований законодательства Кыргызской Республики в сфере противодействия финансированию преступной деятельности и легализации (отмыванию) преступных доходов, включая требования по применению целевых финансовых санкций.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Кыргызской Республики от 1</w:t>
      </w:r>
      <w:hyperlink w:history="1" r:id="rIdeq_pewg8l4-sisp3m0qb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сентября 2022 года № 514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62hnatoegwe2zougu5m8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июля 2026 года № 516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настоящем Положении вопросы регулирования бухгалтерского учета, финансовой отчетности и аудита относятся к регулированию в частном секторе.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Функции Финнадзора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Финнадзор осуществляет следующие функции: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функции отраслевой политики: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реализует государственную политику по развитию небанковского финансового рынка, включая определение политики по управлению рисками в области небанковского финансового рынка, системы бухгалтерского учета и финансовой отчетности;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требования к ведению бухгалтерского учета и финансовой отчетности для субъектов небанковского финансового рынка;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требования по раскрытию информации регулируемыми/поднадзорными субъектами в рамках их деятельности в соответствии с законодательством Кыргызской Республики, регулирующим небанковский финансовый рынок, и осуществляет контроль за их исполнением;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требования к аудиторским организациям и индивидуальным аудиторам по проведению аудита финансовой отчетности публичных компаний и профессиональных участников;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государственную политику в сфере аудиторской деятельности и требования к деятельности аудиторов, аудиторских организаций, профессиональных аудиторских объединений;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нормативные правовые акты в сфере аудиторской деятельности, внешнего контроля качества аудита, присвоения профессиональной квалификации аудитора и непрерывного профессионального образования аудиторов, аккредитации учебных программ высших учебных заведений и профессиональных аудиторских объединений по программам профессиональной квалификации аудитора и непрерывного профессионального образования аудиторов;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координацию и взаимодействие с другими государственными органами, международными институтами и организациями по надзору и мониторингу рынка виртуальных активов;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оценку надзорных и комплаенс-рисков предлагаемых регуляторных решений в сфере виртуальных активов;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готовит предложения уполномоченному органу по реализации политики и регулированию в сфере виртуальных активов по совершенствованию законодательства на основе надзорной практики в сфере виртуальных активов;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Кыргызскую Республику на международных площадках по вопросам надзора в сфере виртуальных активов;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во взаимодействии с уполномоченным органом по реализации политики и регулированию в сфере виртуальных активов осуществляет обмен информацией с иностранными надзорными органами в сфере виртуальных активов;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заключает соглашения о сотрудничестве в пределах компетенции;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2) функции регулирования: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– рассматривает, регистрирует выпуск ценных бумаг, регистрирует условия выпуска ценных бумаг и проспект ценных бумаг эмитентов Кыргызской Республики и иностранных эмитентов в соответствии с законодательством Кыргызской Республики;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– рассматривает заявления и жалобы в отношении регулируемых субъектов и принимает соответствующие меры в соответствии с законодательством Кыргызской Республики;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лицензии и/или разрешения на осуществление деятельности на небанковском финансовом рынке в соответствии с законодательством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дает согласие на назначение должностных лиц регулируемых субъектов небанковского финансового рынка, рынка виртуальных активов, на внесение изменений в учредительные документы в связи с открытием филиалов и представительств регулируемых субъектов небанковского финансового рынка;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приостанавливает, возобновляет, в установленном законодательством Кыргызской Республики порядке аннулирует действие лицензий и/или разрешений в случаях, предусмотренных законодательством Кыргызской Республики;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установленном порядке ведет реестр саморегулируемых организаций небанковского финансового рынка;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ведет Единый государственный реестр ценных бумаг Кыргызской Республики;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ведет реестр выданных, приостановленных, возобновленных, прекращенных и аннулированных лицензий и разрешительных документов на небанковском финансовом рынке;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 ведет реестр инвестиционных консультантов;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осуществляет иные функции в соответствии с законодательством Кыргызской Республики в сфере небанковского финансового рынка, рын</w:t>
      </w:r>
      <w:r>
        <w:rPr>
          <w:rFonts w:ascii="Arial" w:cs="Arial" w:eastAsia="Arial" w:hAnsi="Arial"/>
          <w:sz w:val="24"/>
          <w:szCs w:val="24"/>
        </w:rPr>
        <w:t xml:space="preserve">ка</w:t>
      </w:r>
      <w:r>
        <w:rPr>
          <w:rFonts w:ascii="Arial" w:cs="Arial" w:eastAsia="Arial" w:hAnsi="Arial"/>
          <w:sz w:val="24"/>
          <w:szCs w:val="24"/>
        </w:rPr>
        <w:t xml:space="preserve"> виртуальных активов;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ведет государственный единый реестр аудиторов, аудиторских организаций и профессиональных аудиторских объединений, а также представляет информацию, содержащуюся в государственном едином реестре, в порядке, установленном Кабинетом Министров Кыргызской Республики;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– создает и управляет Публичным депозитарием финансовой отчетности в порядке, установленном Кабинетом Министров Кыргызской Республики;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– устанавливает минимальные требования к правилам игры для всех субъектов игорного бизнеса, в том числе онлайн-казино, электронного (виртуального) казино, а также согласовывает правила организации и проведения азартных игр и азартных онлайн-игр;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(утратил силу в соответствии с </w:t>
      </w:r>
      <w:hyperlink w:history="1" r:id="rId9jits1qu2ygzv_0wnlkw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30 июля 2026 года № 516)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hfpqizuynowsjtfb2kuk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30 июля 2026 года № 516)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0lqt-lxbds-854vb11ds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30 июля 2026 года № 516)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viexafm0iztpebip5ixv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30 июля 2026 года № 516)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xomhs0yqtspfgmtfyw8g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30 июля 2026 года № 516)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wvmb8voz3gy8rs7trdqj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30 июля 2026 года № 516)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3) функции поддержки: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осуществляет сотрудничество с иностранными и международными организациями по вопросам развития и регулирования небанковского финансового рынка, системы бухгалтерского учета и финансовой отчетности;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внедряет среди регулируемых субъектов и инвесторов принципы эффективного и прозрачного финансового рынка;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– сотрудничает с регулируемыми субъектами в рамках реализации своих функций и полномочий;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обращается с исками в суд по вопросам защиты прав потребителей услуг регулируемых субъектов небанковского финансового рынка и владельцев ценных бумаг;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проводит обучение и сертификацию участников небанковского финансового рынка, аттестацию претендентов на право получения квалификационного сертификата аудитора, квалификационного свидетельства профессионального участника рынка ценных бумаг в соответствии с законодательством Кыргызской Республики;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l2rpx6xhzquddl_xmyyt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30 июля 2026 года № 516)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осуществляет в соответствии с законодательством Кыргызской Республики меры по комплектованию, хранению, учету и использованию архивных документов, образовавшихся в процессе деятельности Финнадзора;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организует проведение в порядке, установленном законодательством Кыргызской Республики, конкурсов и заключение государственных контрактов на размещение заказов на поставку товаров, выполнение работ, оказание услуг для нужд Финнадзора;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– согласовывает Программу непрерывного профессионального образования аудиторов, представленную профессиональным аудиторским объединением;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организовывает перевод на государственный язык стандартов аудита, стандартов контроля качества, сопутствующих стандартов, Международных стандартов финансовой отчетности, Международного стандарта финансовой отчетности для субъектов малого и среднего предпринимательства, Кодекса этики;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публикует стандарты аудита, стандарты контроля качества, сопутствующие стандарты, Международные стандарты финансовой отчетности, Международный стандарт финансовой отчетности для субъектов малого и среднего предпринимательства, Кодекс этики на официальном сайте;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присваивает профессиональную квалификацию аудитора;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аккредитовывает </w:t>
      </w:r>
      <w:r>
        <w:rPr>
          <w:rFonts w:ascii="Arial" w:cs="Arial" w:eastAsia="Arial" w:hAnsi="Arial"/>
          <w:sz w:val="24"/>
          <w:szCs w:val="24"/>
        </w:rPr>
        <w:t xml:space="preserve">учебные программы высших учебных заведений и профессиональных аудиторских объединений </w:t>
      </w:r>
      <w:r>
        <w:rPr>
          <w:rFonts w:ascii="Arial" w:cs="Arial" w:eastAsia="Arial" w:hAnsi="Arial"/>
          <w:sz w:val="24"/>
          <w:szCs w:val="24"/>
        </w:rPr>
        <w:t xml:space="preserve">по Программам профессиональной квалификации аудитора и непрерывного профессионального образования аудиторов;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публикует финансовые отчеты субъекта публичного интереса, субъекта крупного предпринимательства, консолидированная финансовая отчетность, когда составление требуется в соответствии с положениями МСФО и аудиторское заключение посредством Публичного депозитария финансовой отчетности;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qmfsvu1wyc0jyp4eu5ar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30 июля 2026 года № 516)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nsvzpw4qisjuik_pbz7z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30 июля 2026 года № 516)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4) функции координации, контроля и мониторинга: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проводит проверки регулируемых субъектов, в том числе их финансовой и хозяйственной деятельности, согласно законодательству Кыргызской Республики о проверке субъектов предпринимательства на предмет соблюдения требований законодательства Кыргызской Республики, регулирующего небанковский финансовый рынок, рынок виртуальных активов;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направляет материалы в правоохранительные органы и обращается с исками в суд по вопросам, отнесенным к компетенции Финнадзора;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осуществляет регулирование, контроль и надзор в сфере инвестирования средств пенсионных накоплений в соответствии с Законом Кыргызской Республики «Об инвестировании средств для финансирования накопительной части пенсии по государственному социальному страхованию в Кыргызской Республике».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осуществляет контроль </w:t>
      </w:r>
      <w:r>
        <w:rPr>
          <w:rFonts w:ascii="Arial" w:cs="Arial" w:eastAsia="Arial" w:hAnsi="Arial"/>
          <w:sz w:val="24"/>
          <w:szCs w:val="24"/>
        </w:rPr>
        <w:t xml:space="preserve">за соблюдением аудиторами, аудиторскими организациями и профессиональными аудиторскими объединениями законодательства Кыргызской Республики об аудиторской деятельности, стандартов аудита, стандартов контроля качества и Кодекса этики;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проводит мониторинг непрерывного профессионального образования аудиторов;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– рассматривает отчетность аудиторских организаций, профессиональных аудиторских объединений;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проводит внешний контроль качества аудита и рассматривает его результаты;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проверяет соблюдение полноты и сроков представления финансовых отчетов регулируемых субъектов небанковского финансового рынка, рын</w:t>
      </w:r>
      <w:r>
        <w:rPr>
          <w:rFonts w:ascii="Arial" w:cs="Arial" w:eastAsia="Arial" w:hAnsi="Arial"/>
          <w:sz w:val="24"/>
          <w:szCs w:val="24"/>
        </w:rPr>
        <w:t xml:space="preserve">ка </w:t>
      </w:r>
      <w:r>
        <w:rPr>
          <w:rFonts w:ascii="Arial" w:cs="Arial" w:eastAsia="Arial" w:hAnsi="Arial"/>
          <w:sz w:val="24"/>
          <w:szCs w:val="24"/>
        </w:rPr>
        <w:t xml:space="preserve">виртуальных активов, субъектов публичного интереса, субъектов крупного предпринимательства, субъектов среднего предпринимательства и аудиторских заключений.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рамках своих полномочий направляет запросы и получает необходимую информацию и материалы от регулируемых/поднадзорных субъектов;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подготовку и публикует на официальном сайте ежегодные отчеты о состоянии рынка виртуальных активов и принятых мерах надзора;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внедряет и применяет надлежащие надзорные механизмы в сфере оборота виртуальных активов, в том числе по внедрению инструментов блокчейн-анализа операций, связанных с виртуальными активами;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функции и задачи в пределах своих надзорных и контрольных полномочий, определенных законодательством Кыргызской Республики;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постоянный мониторинг деятельности регулируемых/поднадзорных субъектов;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формирует систему оценки рисков субъектов рынка виртуальных активов в соответствии с риск-ориентированным подходом;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изменениями в структуре собственности, составе участников (акционеров), бенефициарных владельцев и руководящих лиц регулируемых/поднадзорных субъектов, за исключением субъектов рынка виртуальных активов;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анализирует деловую репутацию поднадзорных субъектов в сфере виртуальных активов и их должностных лиц в рамках надзорных функций;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достаточностью уставного капитала регулируемых/поднадзорных субъектов и законностью источников его формирования, за исключением субъектов рынка виртуальных активов;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контролирует полноту и достоверность раскрытия информации регулируемыми/поднадзорными субъектами в сфере рынка виртуальных активов;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мониторинг и проверки размещения виртуальных активов и обращения на платформах;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готовит отчет по результатам внешней или инспекторской проверки и направляет в уполномоченный орган по реализации политики и регулированию в сфере виртуальных активов;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мониторинг деятельности майнинг-пулов;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анализ заявленной и фактической мощности майнинговой деятельности;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проверки регулируемых/поднадзорных субъектов по исполнению законодательства Кыргызской Республики в сфере противодействия финансированию преступной деятельности и легализации (отмыванию) преступных доходов, в том числе требований по применению целевых финансовых санкций;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формирует степень риска регулируемых/поднадзорных субъектов;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взаимодействие с органом финансовой разведки и направляет ему информацию и материалы в случаях, порядке и сроки, установленные законодательством Кыргызской Республики в сфере противодействия финансированию преступной деятельности и легализации (отмыванию) преступных доходов;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применяет усиленные надзорные меры к регулируемым/поднадзорным субъектам высокого риска.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Кыргызской Республики от </w:t>
      </w:r>
      <w:hyperlink w:history="1" r:id="rIdwm1jdmsazekzmcz-cvhv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августа 2022 года № 440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m7jpvqdhvn4qkv6vywau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сентября 2022 года № 514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xiami_mfhw5lxjy67jyr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января 2024 года № 36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5c-0bpsdjhdbu2rli3l-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июля 2026 года № 455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coauzszvb7hhvdujng88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июля 2026 года № 516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Полномочия Финнадзора в отношении регулируемых субъектов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целях реализации своих функций Финнадзор вправе: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выдавать, переоформлять, приостанавливать, прекращать, направлять материалы в судебные органы для аннулирования лицензии, разрешения;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присваивать профессиональную квалификацию аудитора, выдавать квалификационный сертификат аудитора и/или квалификационное свидетельство профессионального участника рынка ценных бумаг;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вести реестры выданных лицензий и разрешений;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4) запрашивать и получать от регулируемых субъектов сведения о составе участников/учредителей, о доле в уставном капитале, отчетность, информацию об их финансово-экономической деятельности, текущие отчеты о деятельности и другие сведения в целях осуществления своих функций;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осуществлять мониторинг соблюдения регулируемыми субъектами требований нормативных правовых актов Кыргызской Республики, регулирующих небанковский финансовый рынок, рынок виртуальных активов, вопросы бухгалтерского учета и финансовой отчетности;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6) осуществлять проверки регулируемых субъектов, в том числе их финансовой и хозяйственной деятельности, в соответствии с законодательством Кыргызской Республики о порядке проведения проверок субъектов предпринимательства на предмет соблюдения регулируемым субъектом положений законодательства Кыргызской Республики, регулирующего небанковский финансовый рынок, рынок виртуальных активов;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7) направлять регулируемым субъектам обязательные для исполнения предписания и предупреждения в случаях несоблюдения и/или нарушения ими требований, установленных законодательством Кыргызской Республики, регулирующим небанковский финансовый рынок, рынок виртуальных активов;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8) требовать от регулируемых субъектов устранения нарушений в порядке и сроки, установленные законодательством Кыргызской Республики, в случаях несоблюдения и/или нарушения ими требований, установленных законодательством Кыргызской Республики, регулирующим небанковский финансовый рынок, рынок виртуальных активов;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9) обращаться в судебные органы в целях защиты интересов потребителей услуг субъектов небанковского финансового рынка и держателей ценных бумаг, обеспечения регулируемыми/поднадзорными субъектами устранения нарушений и соблюдения требований, установленных законодательством Кыргызской Республики, регулирующим небанковский финансовый рынок;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10) приостанавливать операции с ценными бумагами и/или блокировать движение ценных бумаг на лицевых счетах в системе учета и хранения держателей ценных бумаг в случаях, установленных законодательством Кыргызской Республики;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обращаться в судебные органы с требованием об ограничении распоряжения активами регулируемым субъектом, в отношении которого проводится проверка или судебное разбирательство по факту нарушения законодательства Кыргызской Республики, регулирующего небанковский финансовый рынок. Такое же требование об ограничении распоряжения активами может быть заявлено в судебные органы в отношении другого лица, являющегося управляющим активами регулируемого субъекта, в отношении которого проводится проверка или судебное разбирательство по факту нарушения им законодательства Кыргызской Республики, регулирующего небанковский финансовый рынок;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обращаться в судебные органы с требованием об изъятии доходов в государственный бюджет у регулируемого субъекта, признанного судом виновным в нарушении законодательства Кыргызской Республики в сфере небанковского финансового рынка, и возмещении убытков юридическим и физическим лицам, пострадавшим в результате нарушения указанным лицом законодательства Кыргызской Республики в сфере небанковского финансового рынка;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обращаться в судебные органы с требованием о конфискации предмета, явившегося орудием совершения или непосредственным объектом правонарушения;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14) налагать взыскания в случаях и порядке, установленных законодательством Кыргызской Республики;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15) взимать комиссионные и иные сборы с регулируемых субъектов в случаях и порядке, установленных законодательством Кыргызской Республики;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16) принимать участие и представлять интересы Кыргызской Республики на международных форумах в области бухгалтерского учета, финансовой отчетности и аудита, регулирования и надзора на небанковском финансовом рынке;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17) сотрудничать в установленном порядке с иностранными органами по регулированию небанковского финансового рынка, бухгалтерского учета и аудиторской деятельности в целях обмена общественной и иной информацией в рамках совместной деятельности, в том числе при проведении проверок регулируемых субъектов на предмет соблюдения ими законодательства Кыргызской Республики, регулирующего небанковский финансовый рынок, бухгалтерский учет и финансовую отчетность;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18) участвовать в разработке проектов и подписании в установленном порядке, по согласованию с Министерством, международных договоров и соглашений, иных документов с иностранными государствами и международными организациями;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19) запрашивать и получать в установленном порядке от государственных органов сведения и оказывать содействие, необходимое для осуществления задач, возложенных на Финнадзор;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20) вносить в установленном порядке предложения о создании и ликвидации территориальных органов Финнадзора, а также определять порядок осуществления их деятельности;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21) создавать консультативно-совещательный орган для получения рекомендаций – экспертный совет в составе представителей государственных органов и организаций, деятельность которых связана с регулированием небанковского финансового рынка, представителей регулируемых субъектов, их союзов, ассоциаций, общественных объединений и независимых экспертов;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22) создавать рабочие группы и привлекать (в том числе на платной основе) представителей государственных органов, регулируемых субъектов небанковского финансового рынка, специалистов по бухгалтерскому учету и аудиту, специалистов научных учреждений, высших учебных заведений, общественных организаций и/или регулируемых субъектов, а также экспертов к участию в разработке нормативных правовых актов, методических указаний, в проведении исследований и обучения в сфере небанковского финансового рынка, бухгалтерского учета и финансовой отчетности;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23) вносить в Министерство предложения о создании государственных учреждений при Финнадзоре в порядке, установленном гражданским законодательством Кыргызской Республики;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24) привлекать в целях реализации своих задач и функций за вознаграждение независимых экспертов, сроки и условия найма которых устанавливаются в соответствии с законодательством Кыргызской Республики;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25) защищать в установленном порядке законные интересы всех субъектов/участников и заинтересованных сторон небанковского финансового рынка, рын</w:t>
      </w:r>
      <w:r>
        <w:rPr>
          <w:rFonts w:ascii="Arial" w:cs="Arial" w:eastAsia="Arial" w:hAnsi="Arial"/>
          <w:sz w:val="24"/>
          <w:szCs w:val="24"/>
        </w:rPr>
        <w:t xml:space="preserve">ка</w:t>
      </w:r>
      <w:r>
        <w:rPr>
          <w:rFonts w:ascii="Arial" w:cs="Arial" w:eastAsia="Arial" w:hAnsi="Arial"/>
          <w:sz w:val="24"/>
          <w:szCs w:val="24"/>
        </w:rPr>
        <w:t xml:space="preserve"> виртуальных активов посредством эффективного мониторинга;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26) создавать интегрированный национальный рынок ценны</w:t>
      </w:r>
      <w:r>
        <w:rPr>
          <w:rFonts w:ascii="Arial" w:cs="Arial" w:eastAsia="Arial" w:hAnsi="Arial"/>
          <w:sz w:val="24"/>
          <w:szCs w:val="24"/>
        </w:rPr>
        <w:t xml:space="preserve">х</w:t>
      </w:r>
      <w:r>
        <w:rPr>
          <w:rFonts w:ascii="Arial" w:cs="Arial" w:eastAsia="Arial" w:hAnsi="Arial"/>
          <w:sz w:val="24"/>
          <w:szCs w:val="24"/>
        </w:rPr>
        <w:t xml:space="preserve"> бумаг;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27) обеспечивать условия для соблюдения регулируемыми субъектами принятых стандартов финансовой отчетности и аудита;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28) обязать профессионального участника, лицензия которого приостановлена или аннулирована: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уведомлять клиентов о приостановлении, аннулировании лицензий;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возвращать клиентам деньги и/или иное имущество, находящееся в управлении профессионального участника и принадлежащее клиентам;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исполнять или отменять существующие поручения или операции клиентов, или передавать существующие поручения или операции клиентов на исполнение другому профессиональному участнику в случаях и порядке, установленных законодательством Кыргызской Республики и/или соглашением с клиентом;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29) отменять регистрацию публичного предложения ценных бумаг до признания итогов публичного предложения состоявшимися в случае нарушения эмитентом или лицом, публично предлагающим такие ценные бумаги, законодательства Кыргызской Республики, регулирующего небанковский финансовый рынок;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30) отменять регистрацию выпуска ценных бумаг при частной эмиссии до признания итогов выпуска ценных бумаг при частной эмиссии в случае нарушения эмитентом законодательства Кыргызской Республики, регулирующего небанковский финансовый рынок;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31) требовать от эмитента внести изменения и дополнения в условия/решение о выпуске ценных бумаг, проспект или представить замещающий проспект с подробной новой информацией для его регистрации в случае: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появления новой существенной информации, которая должна быть раскрыта в проспекте;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выявления в проспекте ложной или вводящей в заблуждение информации, или если в проспекте имеются существенные пробелы в раскрытии информации;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выявления фактов и сведений, противоречащих законодательству Кыргызской Республики, регулирующему небанковский финансовый рынок;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32) требовать от эмитента, публично предлагающего ценные бумаги, возвратить средства инвесторам, в случае если публичное предложение ценных бумаг отменено либо эмитент, публично предлагающий ценные бумаги, не внес изменения и дополнения в проспект или не представил замещающий проспект с подробной новой информацией для его регистрации в соответствии с законодательством Кыргызской Республики, регулирующим небанковский финансовый рынок;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33) аннулировать выпуск и/или публичное предложение ценны</w:t>
      </w:r>
      <w:r>
        <w:rPr>
          <w:rFonts w:ascii="Arial" w:cs="Arial" w:eastAsia="Arial" w:hAnsi="Arial"/>
          <w:sz w:val="24"/>
          <w:szCs w:val="24"/>
        </w:rPr>
        <w:t xml:space="preserve">х</w:t>
      </w:r>
      <w:r>
        <w:rPr>
          <w:rFonts w:ascii="Arial" w:cs="Arial" w:eastAsia="Arial" w:hAnsi="Arial"/>
          <w:sz w:val="24"/>
          <w:szCs w:val="24"/>
        </w:rPr>
        <w:t xml:space="preserve"> бумаг/виртуальны</w:t>
      </w:r>
      <w:r>
        <w:rPr>
          <w:rFonts w:ascii="Arial" w:cs="Arial" w:eastAsia="Arial" w:hAnsi="Arial"/>
          <w:sz w:val="24"/>
          <w:szCs w:val="24"/>
        </w:rPr>
        <w:t xml:space="preserve">х</w:t>
      </w:r>
      <w:r>
        <w:rPr>
          <w:rFonts w:ascii="Arial" w:cs="Arial" w:eastAsia="Arial" w:hAnsi="Arial"/>
          <w:sz w:val="24"/>
          <w:szCs w:val="24"/>
        </w:rPr>
        <w:t xml:space="preserve"> актив</w:t>
      </w:r>
      <w:r>
        <w:rPr>
          <w:rFonts w:ascii="Arial" w:cs="Arial" w:eastAsia="Arial" w:hAnsi="Arial"/>
          <w:sz w:val="24"/>
          <w:szCs w:val="24"/>
        </w:rPr>
        <w:t xml:space="preserve">ов</w:t>
      </w:r>
      <w:r>
        <w:rPr>
          <w:rFonts w:ascii="Arial" w:cs="Arial" w:eastAsia="Arial" w:hAnsi="Arial"/>
          <w:sz w:val="24"/>
          <w:szCs w:val="24"/>
        </w:rPr>
        <w:t xml:space="preserve"> в результате ликвидации эмитента таких ценны</w:t>
      </w:r>
      <w:r>
        <w:rPr>
          <w:rFonts w:ascii="Arial" w:cs="Arial" w:eastAsia="Arial" w:hAnsi="Arial"/>
          <w:sz w:val="24"/>
          <w:szCs w:val="24"/>
        </w:rPr>
        <w:t xml:space="preserve">х</w:t>
      </w:r>
      <w:r>
        <w:rPr>
          <w:rFonts w:ascii="Arial" w:cs="Arial" w:eastAsia="Arial" w:hAnsi="Arial"/>
          <w:sz w:val="24"/>
          <w:szCs w:val="24"/>
        </w:rPr>
        <w:t xml:space="preserve"> бумаг;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34)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0n93ulah_oquyknlvzz-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16 сентября 2022 года № 514)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35) обратиться в судебные органы с иском о признании недействительными сделок с ценными бумагами, совершенными в нарушение законодательства Кыргызской Республики;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36) обратиться в судебные органы с иском о признании выпуска ценных бумаг недействительным;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37) вести государственный единый реестр аудиторов, аудиторских организаций и профессиональных аудиторских объединений;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38) отказать в регистрации в государственном едином реестре аудиторов, аудиторских организаций и профессиональных аудиторских объединений;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39) исключить из государственного единого реестра аудиторов, аудиторских организаций и профессиональных аудиторских объединений в предусмотренном законодательством Кыргызской Республики порядке;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40) приостановить деятельность аудитора в предусмотренном законодательством Кыргызской Республики порядке;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41) проводить мониторинг непрерывного профессионального образования аудиторов;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42) осуществлять внешний контроль качества аудита и рассматривать его результаты в соответствии с законодательством Кыргызской Республики;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43) устанавливать факты нарушений аудиторами и/или аудиторскими организациями стандартов аудита, стандартов контроля качества, требований Кодекса этики и законодательства Кыргызской Республики в сфере аудита;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44) запрашивать у аудиторских организаций, аудиторов, профессиональных аудиторских объединений необходимые документы и/или информацию, относящиеся к аудиторской деятельности и/или деятельности профессионального аудиторского объединения;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45) принимать экзамены по Программе профессиональной квалификации аудитора с целью присвоения профессиональной квалификации аудитора;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46) принимать решение о лишении (отзыве) квалификационного сертификата аудитора в соответствии с законодательством Кыргызской Республики;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47) утверждать персональный состав Совета общественного надзора над аудитом в соответствии с законодательством Кыргызской Республики;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48) применять к аудиторам, аудиторским организациям, профессиональным аудиторским объединениям меры воздействия случае нарушения законодательства Кыргызской Республики в сфере аудита, стандартов аудита, стандартов контроля качества и Кодекса этики.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49)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gmo-qtkeqco87mehzqd7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30 июля 2026 года № 516)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50) в ходе мониторинга и проверки поставщиков услуг виртуальных активов осуществлять контрольный закуп виртуальных активов за счет средств специализированного фонда, созданного для этих целей, по мере необходимости;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51) принимать решения о регистрации или об отказе в регистрации в реестре инвестиционных консультантов.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Кыргызской Республики от </w:t>
      </w:r>
      <w:hyperlink w:history="1" r:id="rIdyxspv0s8bdvvckzdzjta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сентября 2022 года № 514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fc1mvklz20nhl7v15jov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сентября 2025 года № 625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t9adyd-wa8cfpheyxvj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июля 2026 года № 455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hvckjwhfh0xtjw8dm2uo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июля 2026 года № 516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Организация работы Финнадзора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15. Финнадзор возглавляет председатель, назначаемый на должность и освобождаемый от должности Председателем Кабинета Министров Кыргызской Республики, по представлению министра экономики и коммерции Кыргызской Республики (далее – министр).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Финнадзора подчиняется непосредственно министру.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Председатель имеет заместителя, назначаемого на должность и освобождаемого от должности Председателем Кабинета Министров Кыргызской Республики по представлению министра.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Кабинета Министров Кыргызской Республики вправе освободить от занимаемой должности заместителя председателя без представления министра.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подчиняется непосредственно председателю Финнадзора и осуществляет свою деятельность в пределах возложенных на него обязанностей.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nllbzqmdn9fquxkjxnmv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февраля 2025 года № 74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структуру Финнадзора входит центральный аппарат и территориальное подразделение.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Структура и штатное расписание центрального аппарата Финнадзора утверждаются министром в пределах утвержденных Кабинетом Министров Кыргызской Республики штатной численности и фонда оплаты труда, изменение которых возможно только в связи с изменением задач и функций Финнадзора. При этом назначение нового председателя Финнадзора не является основанием для изменения структуры Финнадзора.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Структура и штатное расписание территориального подразделения Финнадзора утверждаются председателем Финнадзора.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Председатель Финнадзора (далее – председатель):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осуществляет общее руководство деятельностью Финнадзора и несет персональную ответственность за выполнение возложенных на него задач;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представляет Финнадзор в отношениях с государственными органами и органами местного самоуправления, предприятиями, учреждениями и организациями Кыргызской Республики, ведет в пределах своих полномочий переговоры, в установленном порядке подписывает договоры по вопросам, отнесенным к компетенции Финнадзора;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подписывает официальные документы от имени Финнадзора;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направляет предписания от имени Финнадзора;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5) контролирует исполнение решений Финнадзора;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принимает решение о применении соответствующих мер ответственности за нарушения требований законодательства Кыргызской Республики по вопросам, отнесенным к компетенции Финнадзора;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7) утверждает перечень функций и обязанностей, подлежащих делегированию заместителю председателя Финнадзора;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8) вносит на утверждение министру проекты структуры и штатного расписания Финнадзора в пределах установленных фонда оплаты труда и предельной штатной численности;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9) назначает на должность и освобождает от должности работников Финнадзора, применяет к ним меры поощрения и дисциплинарного взыскания;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выдает от имени Финнадзора доверенности;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11) распоряжается в соответствии с законодательством Кыргызской Республики имуществом и средствами Финнадзора;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по представлению руководителей соответствующих структурных подразделений и заместителя председателя принимает решения о выдаче и отзыве (лишении) квалификационного сертификата аудитора;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по представлению руководителей соответствующих структурных подразделений и заместителя председателя принимает решения о выдаче, приостановлении, возобновлении лицензий на право осуществления деятельности на небанковском финансовом рынке;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14) налагает взыскания, включая штрафы, на публичные компании, профессиональных участников небанковского финансового рынка и их должностных лиц за нарушение законодательства Кыргызской Республики, регулирующего небанковский финансовый рынок;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14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несет персональную ответственность за создание и обеспечение функционирования внутренней системы предупреждения коррупции;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15) осуществляет иные функции в соответствии с законодательством Кыргызской Республики.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iy6qtp6bdm1smrcaf-cj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октября 2025 года № 652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В целях общественного мониторинга деятельности Финнадзора создается общественный совет, представляющий консультативно-наблюдательный орган, функционирующий на общественных началах.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Финансы и хозяйственная деятельность Финнадзора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20. Финансирование деятельности Финнадзора, материальное поощрение и социальные выплаты, содержание и развитие материально-технической базы осуществляются за счет: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– средств республиканского бюджета;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грантов, помощи международных и других организаций, добровольных взносов организаций и частных лиц в соответствии с законодательством Кыргызской Республики;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– средств фонда, созданного в целях осуществления контрольных закупок виртуальных активов у поставщиков услуг виртуальных активов;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иных источников финансирования, не запрещенных законодательством Кыргызской Республики.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1s20cat6i453_ixwigao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30 сентября 2025 года № 625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8. Заключительные положения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21. Финнадзор в своей деятельности подотчетен Министерству.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22. Реорганизация и ликвидация Финнадзора осуществляются в соответствии с гражданским законодательством Кыргызской Республики.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При ликвидации документы, возникщие в процессе деятельности Финнадзора, используются и хранятся в соответствии с Законом Кыргызской Республики «О Национальном архивном фонде Кыргызской Республики».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xi0lfvhm7jbalzmmldcl" Type="http://schemas.openxmlformats.org/officeDocument/2006/relationships/hyperlink" Target="http://kodeks.duckdns.org/document/158757" TargetMode="External"/><Relationship Id="rIdbzjmowrduxvppotlzr2fr" Type="http://schemas.openxmlformats.org/officeDocument/2006/relationships/hyperlink" Target="http://kodeks.duckdns.org/document/159440" TargetMode="External"/><Relationship Id="rIdnqljgdiwrlthpibdy4fsk" Type="http://schemas.openxmlformats.org/officeDocument/2006/relationships/hyperlink" Target="http://kodeks.duckdns.org/document/230005951" TargetMode="External"/><Relationship Id="rIdu1phmeqezi9i9eddvmzsr" Type="http://schemas.openxmlformats.org/officeDocument/2006/relationships/hyperlink" Target="http://kodeks.duckdns.org/document/230001401" TargetMode="External"/><Relationship Id="rIdluwrc0sz9cijykjqjw2r8" Type="http://schemas.openxmlformats.org/officeDocument/2006/relationships/hyperlink" Target="http://kodeks.duckdns.org/document/230013310" TargetMode="External"/><Relationship Id="rIdjzlh_fayt5k2kfylq0j1q" Type="http://schemas.openxmlformats.org/officeDocument/2006/relationships/hyperlink" Target="http://kodeks.duckdns.org/document/230024652" TargetMode="External"/><Relationship Id="rId8_pw-_uojlmlrigakfd40" Type="http://schemas.openxmlformats.org/officeDocument/2006/relationships/hyperlink" Target="http://kodeks.duckdns.org/document/230034589" TargetMode="External"/><Relationship Id="rIdyqn-m0bhej2ziaw-j0wiz" Type="http://schemas.openxmlformats.org/officeDocument/2006/relationships/hyperlink" Target="http://kodeks.duckdns.org/document/230033005" TargetMode="External"/><Relationship Id="rIdmtcbpssaqd99bb-i1ndsb" Type="http://schemas.openxmlformats.org/officeDocument/2006/relationships/hyperlink" Target="http://kodeks.duckdns.org/document/230048221" TargetMode="External"/><Relationship Id="rIdfjwrrvqhfwb-imjpf1viz" Type="http://schemas.openxmlformats.org/officeDocument/2006/relationships/hyperlink" Target="http://kodeks.duckdns.org/document/230049286" TargetMode="External"/><Relationship Id="rIdva3arbwn0wj9cznsoi20q" Type="http://schemas.openxmlformats.org/officeDocument/2006/relationships/hyperlink" Target="http://kodeks.duckdns.org/document/159440" TargetMode="External"/><Relationship Id="rIdoc4wl8q_3o4ww-9xkxjlv" Type="http://schemas.openxmlformats.org/officeDocument/2006/relationships/hyperlink" Target="http://kodeks.duckdns.org/document/160806" TargetMode="External"/><Relationship Id="rIdy82sofiigpsqbys2in2e5" Type="http://schemas.openxmlformats.org/officeDocument/2006/relationships/hyperlink" Target="http://kodeks.duckdns.org/document/230013310" TargetMode="External"/><Relationship Id="rIdehw-pm53tt0lozcyd91p6" Type="http://schemas.openxmlformats.org/officeDocument/2006/relationships/hyperlink" Target="http://kodeks.duckdns.org/document/230034589" TargetMode="External"/><Relationship Id="rIdk7kvgehdmnv6tsw5c5n2g" Type="http://schemas.openxmlformats.org/officeDocument/2006/relationships/hyperlink" Target="http://kodeks.duckdns.org/document/230049286" TargetMode="External"/><Relationship Id="rIdeq_pewg8l4-sisp3m0qbm" Type="http://schemas.openxmlformats.org/officeDocument/2006/relationships/hyperlink" Target="http://kodeks.duckdns.org/document/230005951" TargetMode="External"/><Relationship Id="rId62hnatoegwe2zougu5m8l" Type="http://schemas.openxmlformats.org/officeDocument/2006/relationships/hyperlink" Target="http://kodeks.duckdns.org/document/230049286" TargetMode="External"/><Relationship Id="rId9jits1qu2ygzv_0wnlkwg" Type="http://schemas.openxmlformats.org/officeDocument/2006/relationships/hyperlink" Target="http://kodeks.duckdns.org/document/230049286" TargetMode="External"/><Relationship Id="rIdhfpqizuynowsjtfb2kuke" Type="http://schemas.openxmlformats.org/officeDocument/2006/relationships/hyperlink" Target="http://kodeks.duckdns.org/document/230049286" TargetMode="External"/><Relationship Id="rId0lqt-lxbds-854vb11dsc" Type="http://schemas.openxmlformats.org/officeDocument/2006/relationships/hyperlink" Target="http://kodeks.duckdns.org/document/230049286" TargetMode="External"/><Relationship Id="rIdviexafm0iztpebip5ixvl" Type="http://schemas.openxmlformats.org/officeDocument/2006/relationships/hyperlink" Target="http://kodeks.duckdns.org/document/230049286" TargetMode="External"/><Relationship Id="rIdxomhs0yqtspfgmtfyw8gt" Type="http://schemas.openxmlformats.org/officeDocument/2006/relationships/hyperlink" Target="http://kodeks.duckdns.org/document/230049286" TargetMode="External"/><Relationship Id="rIdwvmb8voz3gy8rs7trdqjy" Type="http://schemas.openxmlformats.org/officeDocument/2006/relationships/hyperlink" Target="http://kodeks.duckdns.org/document/230049286" TargetMode="External"/><Relationship Id="rIdl2rpx6xhzquddl_xmyyts" Type="http://schemas.openxmlformats.org/officeDocument/2006/relationships/hyperlink" Target="http://kodeks.duckdns.org/document/230049286" TargetMode="External"/><Relationship Id="rIdqmfsvu1wyc0jyp4eu5arf" Type="http://schemas.openxmlformats.org/officeDocument/2006/relationships/hyperlink" Target="http://kodeks.duckdns.org/document/230049286" TargetMode="External"/><Relationship Id="rIdnsvzpw4qisjuik_pbz7zz" Type="http://schemas.openxmlformats.org/officeDocument/2006/relationships/hyperlink" Target="http://kodeks.duckdns.org/document/230049286" TargetMode="External"/><Relationship Id="rIdwm1jdmsazekzmcz-cvhvd" Type="http://schemas.openxmlformats.org/officeDocument/2006/relationships/hyperlink" Target="http://kodeks.duckdns.org/document/159440" TargetMode="External"/><Relationship Id="rIdm7jpvqdhvn4qkv6vywaun" Type="http://schemas.openxmlformats.org/officeDocument/2006/relationships/hyperlink" Target="http://kodeks.duckdns.org/document/230005951" TargetMode="External"/><Relationship Id="rIdxiami_mfhw5lxjy67jyrw" Type="http://schemas.openxmlformats.org/officeDocument/2006/relationships/hyperlink" Target="http://kodeks.duckdns.org/document/160806" TargetMode="External"/><Relationship Id="rId5c-0bpsdjhdbu2rli3l-9" Type="http://schemas.openxmlformats.org/officeDocument/2006/relationships/hyperlink" Target="http://kodeks.duckdns.org/document/230048221" TargetMode="External"/><Relationship Id="rIdcoauzszvb7hhvdujng885" Type="http://schemas.openxmlformats.org/officeDocument/2006/relationships/hyperlink" Target="http://kodeks.duckdns.org/document/230049286" TargetMode="External"/><Relationship Id="rId0n93ulah_oquyknlvzz-j" Type="http://schemas.openxmlformats.org/officeDocument/2006/relationships/hyperlink" Target="http://kodeks.duckdns.org/document/230005951" TargetMode="External"/><Relationship Id="rIdgmo-qtkeqco87mehzqd7e" Type="http://schemas.openxmlformats.org/officeDocument/2006/relationships/hyperlink" Target="http://kodeks.duckdns.org/document/230049286" TargetMode="External"/><Relationship Id="rIdyxspv0s8bdvvckzdzjta6" Type="http://schemas.openxmlformats.org/officeDocument/2006/relationships/hyperlink" Target="http://kodeks.duckdns.org/document/230005951" TargetMode="External"/><Relationship Id="rIdfc1mvklz20nhl7v15jovq" Type="http://schemas.openxmlformats.org/officeDocument/2006/relationships/hyperlink" Target="http://kodeks.duckdns.org/document/230034589" TargetMode="External"/><Relationship Id="rIdzt9adyd-wa8cfpheyxvju" Type="http://schemas.openxmlformats.org/officeDocument/2006/relationships/hyperlink" Target="http://kodeks.duckdns.org/document/230048221" TargetMode="External"/><Relationship Id="rIdhvckjwhfh0xtjw8dm2uod" Type="http://schemas.openxmlformats.org/officeDocument/2006/relationships/hyperlink" Target="http://kodeks.duckdns.org/document/230049286" TargetMode="External"/><Relationship Id="rIdnllbzqmdn9fquxkjxnmv2" Type="http://schemas.openxmlformats.org/officeDocument/2006/relationships/hyperlink" Target="http://kodeks.duckdns.org/document/230024652" TargetMode="External"/><Relationship Id="rIdiy6qtp6bdm1smrcaf-cjg" Type="http://schemas.openxmlformats.org/officeDocument/2006/relationships/hyperlink" Target="http://kodeks.duckdns.org/document/230033005" TargetMode="External"/><Relationship Id="rId1s20cat6i453_ixwigaop" Type="http://schemas.openxmlformats.org/officeDocument/2006/relationships/hyperlink" Target="http://kodeks.duckdns.org/document/230034589" TargetMode="External"/><Relationship Id="rId7" Type="http://schemas.openxmlformats.org/officeDocument/2006/relationships/image" Target="media/93bec1c1538034512fe33c1434ae0ea86b639d33.png"/><Relationship Id="rId4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2026-09-22T23:03:56.142Z</dcterms:created>
  <dcterms:modified xsi:type="dcterms:W3CDTF">2026-09-22T23:03:56.142Z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